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7C" w:rsidRPr="00391E32" w:rsidRDefault="00CE767C" w:rsidP="00CE767C">
      <w:pPr>
        <w:jc w:val="right"/>
        <w:rPr>
          <w:lang w:val="en-US"/>
        </w:rPr>
      </w:pPr>
      <w:proofErr w:type="spellStart"/>
      <w:proofErr w:type="gramStart"/>
      <w:r w:rsidRPr="00391E32">
        <w:rPr>
          <w:i/>
          <w:iCs/>
          <w:lang w:val="en-US"/>
        </w:rPr>
        <w:t>y</w:t>
      </w:r>
      <w:r w:rsidRPr="00391E32">
        <w:rPr>
          <w:i/>
          <w:iCs/>
          <w:vertAlign w:val="subscript"/>
          <w:lang w:val="en-US"/>
        </w:rPr>
        <w:t>det</w:t>
      </w:r>
      <w:proofErr w:type="spellEnd"/>
      <w:r w:rsidRPr="00391E32">
        <w:rPr>
          <w:i/>
          <w:iCs/>
          <w:lang w:val="en-US"/>
        </w:rPr>
        <w:t>(</w:t>
      </w:r>
      <w:proofErr w:type="gramEnd"/>
      <w:r w:rsidRPr="00391E32">
        <w:rPr>
          <w:i/>
          <w:iCs/>
          <w:lang w:val="en-US"/>
        </w:rPr>
        <w:t>x</w:t>
      </w:r>
      <w:r w:rsidRPr="00391E32">
        <w:rPr>
          <w:i/>
          <w:iCs/>
          <w:vertAlign w:val="subscript"/>
          <w:lang w:val="en-US"/>
        </w:rPr>
        <w:t>i</w:t>
      </w:r>
      <w:r w:rsidRPr="00391E32">
        <w:rPr>
          <w:i/>
          <w:iCs/>
          <w:lang w:val="en-US"/>
        </w:rPr>
        <w:t xml:space="preserve">) = </w:t>
      </w:r>
      <m:oMath>
        <m:nary>
          <m:naryPr>
            <m:chr m:val="∑"/>
            <m:grow m:val="1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j=1</m:t>
            </m:r>
          </m:sub>
          <m:sup>
            <m:r>
              <w:rPr>
                <w:rFonts w:ascii="Cambria Math" w:hAnsi="Cambria Math"/>
                <w:lang w:val="en-US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  <w:lang w:val="el-GR"/>
                  </w:rPr>
                  <m:t>φ</m:t>
                </m:r>
              </m:e>
              <m:sub>
                <m:r>
                  <w:rPr>
                    <w:rFonts w:ascii="Cambria Math" w:hAnsi="Cambria Math"/>
                    <w:vertAlign w:val="subscript"/>
                    <w:lang w:val="en-US"/>
                  </w:rPr>
                  <m:t>j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m:rPr>
                    <m:nor/>
                  </m:rPr>
                  <w:rPr>
                    <w:i/>
                    <w:iCs/>
                    <w:lang w:val="en-US"/>
                  </w:rPr>
                  <m:t>x</m:t>
                </m:r>
                <w:proofErr w:type="spellStart"/>
                <m:r>
                  <m:rPr>
                    <m:nor/>
                  </m:rPr>
                  <w:rPr>
                    <w:i/>
                    <w:iCs/>
                    <w:vertAlign w:val="subscript"/>
                    <w:lang w:val="en-US"/>
                  </w:rPr>
                  <m:t>i</m:t>
                </m:r>
                <w:proofErr w:type="spellEnd"/>
              </m:e>
            </m:d>
          </m:e>
        </m:nary>
      </m:oMath>
      <w:r w:rsidRPr="00391E32">
        <w:rPr>
          <w:i/>
          <w:iCs/>
          <w:lang w:val="en-US"/>
        </w:rPr>
        <w:t xml:space="preserve">, </w:t>
      </w:r>
      <w:proofErr w:type="spellStart"/>
      <w:r w:rsidRPr="00391E32">
        <w:rPr>
          <w:i/>
          <w:iCs/>
          <w:lang w:val="en-US"/>
        </w:rPr>
        <w:t>i</w:t>
      </w:r>
      <w:proofErr w:type="spellEnd"/>
      <w:r w:rsidRPr="00391E32">
        <w:rPr>
          <w:i/>
          <w:iCs/>
          <w:lang w:val="en-US"/>
        </w:rPr>
        <w:t xml:space="preserve">=1,…,n;         </w:t>
      </w:r>
      <w:r w:rsidRPr="00391E32">
        <w:rPr>
          <w:lang w:val="en-US"/>
        </w:rPr>
        <w:tab/>
      </w:r>
      <w:r w:rsidRPr="00391E32">
        <w:rPr>
          <w:lang w:val="en-US"/>
        </w:rPr>
        <w:tab/>
      </w:r>
      <w:r w:rsidRPr="00391E32">
        <w:rPr>
          <w:lang w:val="en-US"/>
        </w:rPr>
        <w:tab/>
        <w:t xml:space="preserve">  (2)</w:t>
      </w:r>
    </w:p>
    <w:p w:rsidR="00CE767C" w:rsidRPr="00391E32" w:rsidRDefault="00CE767C" w:rsidP="00CE767C">
      <w:pPr>
        <w:jc w:val="center"/>
      </w:pPr>
      <w:r w:rsidRPr="00391E32">
        <w:rPr>
          <w:i/>
          <w:iCs/>
          <w:lang w:val="en-US"/>
        </w:rPr>
        <w:t>U</w:t>
      </w:r>
      <w:r w:rsidRPr="00391E32">
        <w:rPr>
          <w:i/>
          <w:iCs/>
          <w:vertAlign w:val="subscript"/>
        </w:rPr>
        <w:t>1</w:t>
      </w:r>
      <w:proofErr w:type="gramStart"/>
      <w:r w:rsidRPr="00391E32">
        <w:rPr>
          <w:i/>
          <w:iCs/>
        </w:rPr>
        <w:t>,…,</w:t>
      </w:r>
      <w:proofErr w:type="gramEnd"/>
      <w:r w:rsidRPr="00391E32">
        <w:rPr>
          <w:i/>
          <w:iCs/>
        </w:rPr>
        <w:t xml:space="preserve"> </w:t>
      </w:r>
      <w:r w:rsidRPr="00391E32">
        <w:rPr>
          <w:i/>
          <w:iCs/>
          <w:lang w:val="en-US"/>
        </w:rPr>
        <w:t>U</w:t>
      </w:r>
      <w:r w:rsidRPr="00391E32">
        <w:rPr>
          <w:i/>
          <w:iCs/>
          <w:vertAlign w:val="subscript"/>
          <w:lang w:val="en-US"/>
        </w:rPr>
        <w:t>m</w:t>
      </w:r>
      <w:r w:rsidRPr="00391E32">
        <w:t xml:space="preserve"> – параметры, подлежащие оценке.</w:t>
      </w:r>
    </w:p>
    <w:p w:rsidR="00CE767C" w:rsidRPr="00E71A64" w:rsidRDefault="00CE767C" w:rsidP="00CE767C">
      <w:pPr>
        <w:jc w:val="center"/>
        <w:rPr>
          <w:i/>
          <w:iCs/>
        </w:rPr>
      </w:pPr>
      <w:r w:rsidRPr="00391E32">
        <w:rPr>
          <w:i/>
          <w:iCs/>
          <w:lang w:val="en-US"/>
        </w:rPr>
        <w:t>U</w:t>
      </w:r>
      <w:r w:rsidRPr="00E71A64">
        <w:rPr>
          <w:i/>
          <w:iCs/>
        </w:rPr>
        <w:t xml:space="preserve"> = (</w:t>
      </w:r>
      <w:r w:rsidRPr="00391E32">
        <w:rPr>
          <w:i/>
          <w:iCs/>
          <w:lang w:val="en-US"/>
        </w:rPr>
        <w:t>U</w:t>
      </w:r>
      <w:r w:rsidRPr="00E71A64">
        <w:rPr>
          <w:i/>
          <w:iCs/>
          <w:vertAlign w:val="subscript"/>
        </w:rPr>
        <w:t>1</w:t>
      </w:r>
      <w:proofErr w:type="gramStart"/>
      <w:r w:rsidRPr="00E71A64">
        <w:rPr>
          <w:i/>
          <w:iCs/>
        </w:rPr>
        <w:t>,…,</w:t>
      </w:r>
      <w:proofErr w:type="gramEnd"/>
      <w:r w:rsidRPr="00E71A64">
        <w:rPr>
          <w:i/>
          <w:iCs/>
        </w:rPr>
        <w:t xml:space="preserve"> </w:t>
      </w:r>
      <w:r w:rsidRPr="00391E32">
        <w:rPr>
          <w:i/>
          <w:iCs/>
          <w:lang w:val="en-US"/>
        </w:rPr>
        <w:t>U</w:t>
      </w:r>
      <w:r w:rsidRPr="00391E32">
        <w:rPr>
          <w:i/>
          <w:iCs/>
          <w:vertAlign w:val="subscript"/>
          <w:lang w:val="en-US"/>
        </w:rPr>
        <w:t>m</w:t>
      </w:r>
      <w:r w:rsidRPr="00E71A64">
        <w:rPr>
          <w:i/>
          <w:iCs/>
        </w:rPr>
        <w:t>)</w:t>
      </w:r>
      <w:r w:rsidRPr="00391E32">
        <w:rPr>
          <w:i/>
          <w:iCs/>
          <w:vertAlign w:val="superscript"/>
          <w:lang w:val="en-US"/>
        </w:rPr>
        <w:t>T</w:t>
      </w:r>
      <w:r w:rsidRPr="00E71A64">
        <w:rPr>
          <w:i/>
          <w:iCs/>
        </w:rPr>
        <w:t>;</w:t>
      </w:r>
    </w:p>
    <w:p w:rsidR="00CE767C" w:rsidRPr="00025162" w:rsidRDefault="00CE767C" w:rsidP="00CE767C">
      <w:pPr>
        <w:rPr>
          <w:iCs/>
        </w:rPr>
      </w:pPr>
      <w:r>
        <w:rPr>
          <w:iCs/>
        </w:rPr>
        <w:t>Робастная схема определения коэффициентов разложения является нелинейной задачей, для решения которой используется следующий итерационный процесс:</w:t>
      </w:r>
    </w:p>
    <w:p w:rsidR="00CE767C" w:rsidRPr="00391E32" w:rsidRDefault="00CE767C" w:rsidP="00CE767C">
      <w:pPr>
        <w:jc w:val="right"/>
        <w:rPr>
          <w:lang w:val="en-US"/>
        </w:rPr>
      </w:pPr>
      <w:r w:rsidRPr="00025162">
        <w:rPr>
          <w:i/>
          <w:iCs/>
        </w:rPr>
        <w:t xml:space="preserve">                                            </w:t>
      </w:r>
      <w:proofErr w:type="gramStart"/>
      <w:r w:rsidRPr="00391E32">
        <w:rPr>
          <w:i/>
          <w:iCs/>
          <w:lang w:val="en-US"/>
        </w:rPr>
        <w:t>U</w:t>
      </w:r>
      <w:r w:rsidRPr="00E71A64">
        <w:rPr>
          <w:i/>
          <w:iCs/>
          <w:vertAlign w:val="superscript"/>
          <w:lang w:val="en-US"/>
        </w:rPr>
        <w:t>(</w:t>
      </w:r>
      <w:proofErr w:type="gramEnd"/>
      <w:r w:rsidRPr="00391E32">
        <w:rPr>
          <w:i/>
          <w:iCs/>
          <w:vertAlign w:val="superscript"/>
          <w:lang w:val="en-US"/>
        </w:rPr>
        <w:t>k</w:t>
      </w:r>
      <w:r w:rsidRPr="00E71A64">
        <w:rPr>
          <w:i/>
          <w:iCs/>
          <w:vertAlign w:val="superscript"/>
          <w:lang w:val="en-US"/>
        </w:rPr>
        <w:t xml:space="preserve">) </w:t>
      </w:r>
      <w:r w:rsidRPr="00E71A64">
        <w:rPr>
          <w:i/>
          <w:iCs/>
          <w:lang w:val="en-US"/>
        </w:rPr>
        <w:t>= (</w:t>
      </w:r>
      <w:r w:rsidRPr="00391E32">
        <w:rPr>
          <w:i/>
          <w:iCs/>
          <w:lang w:val="en-US"/>
        </w:rPr>
        <w:t>A</w:t>
      </w:r>
      <w:r w:rsidRPr="00391E32">
        <w:rPr>
          <w:i/>
          <w:iCs/>
          <w:vertAlign w:val="superscript"/>
          <w:lang w:val="en-US"/>
        </w:rPr>
        <w:t>T</w:t>
      </w:r>
      <w:r w:rsidRPr="00E71A64">
        <w:rPr>
          <w:i/>
          <w:iCs/>
          <w:vertAlign w:val="superscript"/>
          <w:lang w:val="en-US"/>
        </w:rPr>
        <w:t xml:space="preserve"> </w:t>
      </w:r>
      <w:r w:rsidRPr="00391E32">
        <w:rPr>
          <w:i/>
          <w:iCs/>
          <w:lang w:val="en-US"/>
        </w:rPr>
        <w:t>A</w:t>
      </w:r>
      <w:r w:rsidRPr="00E71A64">
        <w:rPr>
          <w:i/>
          <w:iCs/>
          <w:lang w:val="en-US"/>
        </w:rPr>
        <w:t>)</w:t>
      </w:r>
      <w:r w:rsidRPr="00E71A64">
        <w:rPr>
          <w:i/>
          <w:iCs/>
          <w:vertAlign w:val="superscript"/>
          <w:lang w:val="en-US"/>
        </w:rPr>
        <w:t>-1</w:t>
      </w:r>
      <w:r w:rsidRPr="00E71A64">
        <w:rPr>
          <w:i/>
          <w:iCs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* </m:t>
        </m:r>
      </m:oMath>
      <w:r w:rsidRPr="00391E32">
        <w:rPr>
          <w:i/>
          <w:iCs/>
          <w:lang w:val="en-US"/>
        </w:rPr>
        <w:t>A</w:t>
      </w:r>
      <w:r w:rsidRPr="00391E32">
        <w:rPr>
          <w:i/>
          <w:iCs/>
          <w:vertAlign w:val="superscript"/>
          <w:lang w:val="en-US"/>
        </w:rPr>
        <w:t>T</w:t>
      </w:r>
      <w:r w:rsidRPr="00E71A64">
        <w:rPr>
          <w:i/>
          <w:iCs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* </m:t>
        </m:r>
      </m:oMath>
      <w:r w:rsidRPr="00391E32">
        <w:rPr>
          <w:i/>
          <w:iCs/>
          <w:lang w:val="en-US"/>
        </w:rPr>
        <w:t>y</w:t>
      </w:r>
      <w:r w:rsidRPr="00E71A64">
        <w:rPr>
          <w:i/>
          <w:iCs/>
          <w:vertAlign w:val="superscript"/>
          <w:lang w:val="en-US"/>
        </w:rPr>
        <w:t>(</w:t>
      </w:r>
      <w:r w:rsidRPr="00391E32">
        <w:rPr>
          <w:i/>
          <w:iCs/>
          <w:vertAlign w:val="superscript"/>
          <w:lang w:val="en-US"/>
        </w:rPr>
        <w:t>k</w:t>
      </w:r>
      <w:r w:rsidRPr="00E71A64">
        <w:rPr>
          <w:i/>
          <w:iCs/>
          <w:vertAlign w:val="superscript"/>
          <w:lang w:val="en-US"/>
        </w:rPr>
        <w:t>)</w:t>
      </w:r>
      <w:r w:rsidRPr="00E71A64">
        <w:rPr>
          <w:i/>
          <w:iCs/>
          <w:lang w:val="en-US"/>
        </w:rPr>
        <w:t xml:space="preserve"> , </w:t>
      </w:r>
      <w:r w:rsidRPr="00391E32">
        <w:rPr>
          <w:i/>
          <w:iCs/>
          <w:lang w:val="en-US"/>
        </w:rPr>
        <w:t>k</w:t>
      </w:r>
      <w:r w:rsidRPr="00E71A64">
        <w:rPr>
          <w:i/>
          <w:iCs/>
          <w:lang w:val="en-US"/>
        </w:rPr>
        <w:t xml:space="preserve">=0,1,2,…;  </w:t>
      </w:r>
      <w:r w:rsidRPr="00E71A64">
        <w:rPr>
          <w:lang w:val="en-US"/>
        </w:rPr>
        <w:t xml:space="preserve">   </w:t>
      </w:r>
      <w:r w:rsidRPr="00E71A64">
        <w:rPr>
          <w:lang w:val="en-US"/>
        </w:rPr>
        <w:tab/>
        <w:t xml:space="preserve">              </w:t>
      </w:r>
      <w:r w:rsidRPr="00E71A64">
        <w:rPr>
          <w:lang w:val="en-US"/>
        </w:rPr>
        <w:tab/>
      </w:r>
      <w:r w:rsidRPr="00E71A64">
        <w:rPr>
          <w:lang w:val="en-US"/>
        </w:rPr>
        <w:tab/>
      </w:r>
      <w:r w:rsidRPr="00E71A64">
        <w:rPr>
          <w:lang w:val="en-US"/>
        </w:rPr>
        <w:tab/>
        <w:t xml:space="preserve">           </w:t>
      </w:r>
      <w:r w:rsidRPr="00391E32">
        <w:rPr>
          <w:lang w:val="en-US"/>
        </w:rPr>
        <w:t>(3)</w:t>
      </w:r>
    </w:p>
    <w:p w:rsidR="00CE767C" w:rsidRDefault="00CE767C" w:rsidP="00CE767C">
      <w:pPr>
        <w:jc w:val="center"/>
      </w:pPr>
      <w:r w:rsidRPr="00391E32">
        <w:rPr>
          <w:i/>
          <w:iCs/>
          <w:lang w:val="en-US"/>
        </w:rPr>
        <w:t>A</w:t>
      </w:r>
      <w:r w:rsidRPr="00391E32">
        <w:rPr>
          <w:i/>
          <w:iCs/>
        </w:rPr>
        <w:t xml:space="preserve"> </w:t>
      </w:r>
      <w:r w:rsidRPr="00391E32">
        <w:t xml:space="preserve">– </w:t>
      </w:r>
      <w:proofErr w:type="gramStart"/>
      <w:r w:rsidRPr="00391E32">
        <w:t>матрица</w:t>
      </w:r>
      <w:proofErr w:type="gramEnd"/>
      <w:r w:rsidRPr="00391E32">
        <w:t xml:space="preserve"> размерности </w:t>
      </w:r>
      <w:r w:rsidRPr="00391E32">
        <w:rPr>
          <w:i/>
          <w:iCs/>
        </w:rPr>
        <w:t>(</w:t>
      </w:r>
      <w:r w:rsidRPr="00391E32">
        <w:rPr>
          <w:i/>
          <w:iCs/>
          <w:lang w:val="en-US"/>
        </w:rPr>
        <w:t>n</w:t>
      </w:r>
      <w:r w:rsidRPr="00391E32">
        <w:rPr>
          <w:i/>
          <w:iCs/>
        </w:rPr>
        <w:t xml:space="preserve"> </w:t>
      </w:r>
      <w:r w:rsidRPr="00391E32">
        <w:rPr>
          <w:i/>
          <w:iCs/>
          <w:lang w:val="en-US"/>
        </w:rPr>
        <w:t>x</w:t>
      </w:r>
      <w:r w:rsidRPr="00391E32">
        <w:rPr>
          <w:i/>
          <w:iCs/>
        </w:rPr>
        <w:t xml:space="preserve"> </w:t>
      </w:r>
      <w:r w:rsidRPr="00391E32">
        <w:rPr>
          <w:i/>
          <w:iCs/>
          <w:lang w:val="en-US"/>
        </w:rPr>
        <w:t>m</w:t>
      </w:r>
      <w:r w:rsidRPr="00391E32">
        <w:rPr>
          <w:i/>
          <w:iCs/>
        </w:rPr>
        <w:t xml:space="preserve">) </w:t>
      </w:r>
      <w:r w:rsidRPr="00391E32">
        <w:t>;</w:t>
      </w:r>
    </w:p>
    <w:p w:rsidR="00CE767C" w:rsidRPr="00117CA4" w:rsidRDefault="00CE767C" w:rsidP="00CE767C">
      <w:pPr>
        <w:jc w:val="center"/>
      </w:pPr>
      <w:r>
        <w:t xml:space="preserve">Где элементы матрицы </w:t>
      </w:r>
      <w:proofErr w:type="gramStart"/>
      <w:r>
        <w:t>равняются</w:t>
      </w:r>
      <w:proofErr w:type="gramEnd"/>
      <w:r>
        <w:t xml:space="preserve"> как значениям базисных функций где расположены точки </w:t>
      </w:r>
      <w:r w:rsidRPr="00391E32">
        <w:rPr>
          <w:i/>
          <w:iCs/>
          <w:lang w:val="en-US"/>
        </w:rPr>
        <w:t>x</w:t>
      </w:r>
      <w:r w:rsidRPr="00391E32">
        <w:rPr>
          <w:i/>
          <w:iCs/>
          <w:vertAlign w:val="subscript"/>
          <w:lang w:val="en-US"/>
        </w:rPr>
        <w:t>i</w:t>
      </w:r>
      <w:r>
        <w:rPr>
          <w:iCs/>
        </w:rPr>
        <w:t xml:space="preserve">-высота расположения датчиков в активной зоне: </w:t>
      </w:r>
      <w:r>
        <w:rPr>
          <w:i/>
          <w:iCs/>
          <w:vertAlign w:val="subscript"/>
        </w:rPr>
        <w:t xml:space="preserve"> </w:t>
      </w:r>
    </w:p>
    <w:p w:rsidR="00CE767C" w:rsidRPr="00117CA4" w:rsidRDefault="00CE767C" w:rsidP="00CE767C">
      <w:pPr>
        <w:jc w:val="center"/>
        <w:rPr>
          <w:lang w:val="en-US"/>
        </w:rPr>
      </w:pPr>
      <w:proofErr w:type="spellStart"/>
      <w:proofErr w:type="gramStart"/>
      <w:r w:rsidRPr="00391E32">
        <w:rPr>
          <w:i/>
          <w:iCs/>
          <w:lang w:val="en-US"/>
        </w:rPr>
        <w:t>A</w:t>
      </w:r>
      <w:r w:rsidRPr="00391E32">
        <w:rPr>
          <w:i/>
          <w:iCs/>
          <w:vertAlign w:val="subscript"/>
          <w:lang w:val="en-US"/>
        </w:rPr>
        <w:t>ij</w:t>
      </w:r>
      <w:proofErr w:type="spellEnd"/>
      <w:r w:rsidRPr="00391E32">
        <w:rPr>
          <w:i/>
          <w:iCs/>
          <w:vertAlign w:val="subscript"/>
          <w:lang w:val="en-US"/>
        </w:rPr>
        <w:t xml:space="preserve">  </w:t>
      </w:r>
      <w:r w:rsidRPr="00391E32">
        <w:rPr>
          <w:i/>
          <w:iCs/>
          <w:lang w:val="en-US"/>
        </w:rPr>
        <w:t>=</w:t>
      </w:r>
      <w:proofErr w:type="gramEnd"/>
      <w:r w:rsidRPr="00391E32">
        <w:rPr>
          <w:i/>
          <w:iCs/>
          <w:lang w:val="en-US"/>
        </w:rPr>
        <w:t xml:space="preserve"> </w:t>
      </w:r>
      <m:oMath>
        <m:r>
          <w:rPr>
            <w:rFonts w:ascii="Cambria Math" w:hAnsi="Cambria Math"/>
            <w:lang w:val="el-GR"/>
          </w:rPr>
          <m:t>φ </m:t>
        </m:r>
      </m:oMath>
      <w:r w:rsidRPr="00391E32">
        <w:rPr>
          <w:i/>
          <w:iCs/>
          <w:vertAlign w:val="subscript"/>
          <w:lang w:val="en-US"/>
        </w:rPr>
        <w:t xml:space="preserve">j </w:t>
      </w:r>
      <w:r w:rsidRPr="00391E32">
        <w:rPr>
          <w:i/>
          <w:iCs/>
          <w:lang w:val="en-US"/>
        </w:rPr>
        <w:t>(x</w:t>
      </w:r>
      <w:r w:rsidRPr="00391E32">
        <w:rPr>
          <w:i/>
          <w:iCs/>
          <w:vertAlign w:val="subscript"/>
          <w:lang w:val="en-US"/>
        </w:rPr>
        <w:t xml:space="preserve">i </w:t>
      </w:r>
      <w:r w:rsidRPr="00391E32">
        <w:rPr>
          <w:i/>
          <w:iCs/>
          <w:lang w:val="en-US"/>
        </w:rPr>
        <w:t xml:space="preserve">) , </w:t>
      </w:r>
      <w:proofErr w:type="spellStart"/>
      <w:r w:rsidRPr="00391E32">
        <w:rPr>
          <w:i/>
          <w:iCs/>
          <w:lang w:val="en-US"/>
        </w:rPr>
        <w:t>i</w:t>
      </w:r>
      <w:proofErr w:type="spellEnd"/>
      <w:r w:rsidRPr="00391E32">
        <w:rPr>
          <w:i/>
          <w:iCs/>
          <w:lang w:val="en-US"/>
        </w:rPr>
        <w:t xml:space="preserve">=1,…,n; j= 1,…,m; </w:t>
      </w:r>
      <w:r w:rsidRPr="00391E32">
        <w:rPr>
          <w:lang w:val="en-US"/>
        </w:rPr>
        <w:t xml:space="preserve">      </w:t>
      </w:r>
    </w:p>
    <w:p w:rsidR="00CE767C" w:rsidRPr="00391E32" w:rsidRDefault="00CE767C" w:rsidP="00CE767C">
      <w:r>
        <w:t xml:space="preserve">На нулевой итерации используется МНК оценка с исходными данными </w:t>
      </w:r>
    </w:p>
    <w:p w:rsidR="00CE767C" w:rsidRPr="004A6F66" w:rsidRDefault="00CE767C" w:rsidP="00CE767C">
      <w:pPr>
        <w:jc w:val="center"/>
      </w:pP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</w:rPr>
                  <m:t>0</m:t>
                </m:r>
              </m:e>
            </m:d>
          </m:sup>
        </m:sSubSup>
      </m:oMath>
      <w:r w:rsidRPr="004A6F66">
        <w:rPr>
          <w:i/>
          <w:iCs/>
        </w:rPr>
        <w:t xml:space="preserve">= </w:t>
      </w:r>
      <w:proofErr w:type="spellStart"/>
      <w:r w:rsidRPr="00391E32">
        <w:rPr>
          <w:i/>
          <w:iCs/>
          <w:lang w:val="en-US"/>
        </w:rPr>
        <w:t>y</w:t>
      </w:r>
      <w:r w:rsidRPr="00391E32">
        <w:rPr>
          <w:i/>
          <w:iCs/>
          <w:vertAlign w:val="subscript"/>
          <w:lang w:val="en-US"/>
        </w:rPr>
        <w:t>i</w:t>
      </w:r>
      <w:proofErr w:type="spellEnd"/>
      <w:proofErr w:type="gramStart"/>
      <w:r w:rsidRPr="004A6F66">
        <w:rPr>
          <w:i/>
          <w:iCs/>
        </w:rPr>
        <w:t xml:space="preserve"> ;</w:t>
      </w:r>
      <w:proofErr w:type="gramEnd"/>
      <w:r w:rsidRPr="004A6F66">
        <w:rPr>
          <w:i/>
          <w:iCs/>
        </w:rPr>
        <w:t xml:space="preserve"> </w:t>
      </w:r>
      <w:proofErr w:type="spellStart"/>
      <w:r w:rsidRPr="00391E32">
        <w:rPr>
          <w:i/>
          <w:iCs/>
          <w:lang w:val="en-US"/>
        </w:rPr>
        <w:t>i</w:t>
      </w:r>
      <w:proofErr w:type="spellEnd"/>
      <w:r w:rsidRPr="004A6F66">
        <w:rPr>
          <w:i/>
          <w:iCs/>
        </w:rPr>
        <w:t>=1,…,</w:t>
      </w:r>
      <w:r w:rsidRPr="00391E32">
        <w:rPr>
          <w:i/>
          <w:iCs/>
          <w:lang w:val="en-US"/>
        </w:rPr>
        <w:t>n</w:t>
      </w:r>
      <w:r w:rsidRPr="004A6F66">
        <w:rPr>
          <w:i/>
          <w:iCs/>
        </w:rPr>
        <w:t>;</w:t>
      </w:r>
      <w:r w:rsidRPr="004A6F66">
        <w:tab/>
      </w:r>
      <w:r w:rsidRPr="004A6F66">
        <w:tab/>
        <w:t xml:space="preserve">              (4)</w:t>
      </w:r>
    </w:p>
    <w:p w:rsidR="00CE767C" w:rsidRPr="00391E32" w:rsidRDefault="00CE767C" w:rsidP="00CE767C">
      <w:r>
        <w:t xml:space="preserve">Поскольку в итерационном процессе присутствует дисперсия, она заранее </w:t>
      </w:r>
      <w:proofErr w:type="gramStart"/>
      <w:r>
        <w:t>неизвестна на каждом шаге итерационного процесса находится</w:t>
      </w:r>
      <w:proofErr w:type="gramEnd"/>
      <w:r>
        <w:t xml:space="preserve"> по формуле:</w:t>
      </w:r>
    </w:p>
    <w:p w:rsidR="00CE767C" w:rsidRDefault="00CE767C" w:rsidP="00CE767C">
      <w:r w:rsidRPr="00025162">
        <w:rPr>
          <w:rFonts w:eastAsiaTheme="minorEastAsia"/>
          <w:iCs/>
        </w:rPr>
        <w:t xml:space="preserve">                                               </w:t>
      </w:r>
      <w:r>
        <w:rPr>
          <w:rFonts w:eastAsiaTheme="minorEastAsia"/>
          <w:iCs/>
        </w:rPr>
        <w:t xml:space="preserve">                    </w:t>
      </w:r>
      <w:r w:rsidRPr="00025162">
        <w:rPr>
          <w:rFonts w:eastAsiaTheme="minorEastAsia"/>
          <w:iCs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  <m:ctrlPr>
              <w:rPr>
                <w:rFonts w:ascii="Cambria Math" w:hAnsi="Cambria Math"/>
                <w:i/>
              </w:rPr>
            </m:ctrlPr>
          </m:e>
          <m:sup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</m:d>
              </m:sup>
            </m:sSup>
          </m:sup>
        </m:sSup>
        <m:r>
          <w:rPr>
            <w:rFonts w:ascii="Cambria Math" w:hAnsi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i/>
                <w:iCs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 xml:space="preserve"> ∈ 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I</m:t>
                </m:r>
                <m:ctrlPr>
                  <w:rPr>
                    <w:rFonts w:ascii="Cambria Math" w:hAnsi="Cambria Math"/>
                    <w:i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</w:rPr>
                  <m:t>0</m:t>
                </m:r>
              </m:sub>
              <m:sup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k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d>
              </m:sup>
            </m:sSubSup>
          </m:sub>
          <m:sup/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det</m:t>
                            </m:r>
                            <m:r>
                              <w:rPr>
                                <w:rFonts w:ascii="Cambria Math" w:hAnsi="Cambria Math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k</m:t>
                                </m:r>
                              </m:e>
                            </m:d>
                          </m:sup>
                        </m:sSub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sub>
                          <m: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k</m:t>
                                </m:r>
                              </m:e>
                            </m:d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k</m:t>
                        </m:r>
                      </m:e>
                    </m:d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</m:den>
            </m:f>
          </m:e>
        </m:nary>
        <m:r>
          <w:rPr>
            <w:rFonts w:ascii="Cambria Math" w:hAnsi="Cambria Math"/>
          </w:rPr>
          <m:t xml:space="preserve">     </m:t>
        </m:r>
      </m:oMath>
      <w:r w:rsidRPr="00025162">
        <w:rPr>
          <w:i/>
          <w:iCs/>
        </w:rPr>
        <w:t xml:space="preserve">                                      </w:t>
      </w:r>
      <w:r w:rsidRPr="00E71A64">
        <w:t>(5)</w:t>
      </w:r>
    </w:p>
    <w:p w:rsidR="00CE767C" w:rsidRPr="00207413" w:rsidRDefault="00CE767C" w:rsidP="00CE767C">
      <w:r>
        <w:t xml:space="preserve">Где </w:t>
      </w:r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)</m:t>
            </m:r>
          </m:sup>
        </m:sSubSup>
      </m:oMath>
      <w:r>
        <w:rPr>
          <w:rFonts w:eastAsiaTheme="minorEastAsia"/>
          <w:iCs/>
        </w:rPr>
        <w:t xml:space="preserve">- </w:t>
      </w:r>
      <w:r>
        <w:t xml:space="preserve">множество показаний датчиков с индексом </w:t>
      </w:r>
      <w:proofErr w:type="spellStart"/>
      <w:r>
        <w:rPr>
          <w:lang w:val="en-US"/>
        </w:rPr>
        <w:t>i</w:t>
      </w:r>
      <w:proofErr w:type="spellEnd"/>
      <w:r>
        <w:t xml:space="preserve"> на  к-той итерации, не вышедших за границу коридора </w:t>
      </w:r>
      <w:r>
        <w:rPr>
          <w:rFonts w:cstheme="minorHAnsi"/>
        </w:rPr>
        <w:t>±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h</m:t>
        </m:r>
        <m:r>
          <w:rPr>
            <w:rFonts w:ascii="Cambria Math" w:hAnsi="Cambria Math"/>
          </w:rPr>
          <m:t>*</m:t>
        </m:r>
        <m:r>
          <w:rPr>
            <w:rFonts w:ascii="Cambria Math" w:hAnsi="Cambria Math"/>
            <w:lang w:val="en-US"/>
          </w:rPr>
          <m:t> 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σ</m:t>
            </m:r>
            <m:ctrlPr>
              <w:rPr>
                <w:rFonts w:ascii="Cambria Math" w:hAnsi="Cambria Math"/>
                <w:lang w:val="en-US"/>
              </w:rPr>
            </m:ctrlPr>
          </m:e>
          <m:sup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k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d>
          </m:sup>
        </m:sSup>
      </m:oMath>
      <w:r>
        <w:t xml:space="preserve"> по отношению к  детерминированной компоненте в точке </w:t>
      </w:r>
      <w:proofErr w:type="spellStart"/>
      <w:r>
        <w:rPr>
          <w:lang w:val="en-US"/>
        </w:rPr>
        <w:t>i</w:t>
      </w:r>
      <w:proofErr w:type="spellEnd"/>
      <w:r w:rsidRPr="00207413">
        <w:t xml:space="preserve"> = 1,…,7</w:t>
      </w:r>
    </w:p>
    <w:p w:rsidR="00CE767C" w:rsidRDefault="00CE767C" w:rsidP="00CE767C"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+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)</m:t>
            </m:r>
          </m:sup>
        </m:sSubSup>
        <m:r>
          <w:rPr>
            <w:rFonts w:ascii="Cambria Math" w:hAnsi="Cambria Math"/>
          </w:rPr>
          <m:t>-</m:t>
        </m:r>
      </m:oMath>
      <w:r w:rsidRPr="00207413">
        <w:t xml:space="preserve"> </w:t>
      </w:r>
      <w:r w:rsidRPr="008314B6">
        <w:rPr>
          <w:sz w:val="24"/>
          <w:szCs w:val="24"/>
        </w:rPr>
        <w:t xml:space="preserve">множество индексов </w:t>
      </w:r>
      <w:proofErr w:type="spellStart"/>
      <w:r w:rsidRPr="008314B6">
        <w:rPr>
          <w:sz w:val="24"/>
          <w:szCs w:val="24"/>
          <w:lang w:val="en-US"/>
        </w:rPr>
        <w:t>i</w:t>
      </w:r>
      <w:proofErr w:type="spellEnd"/>
      <w:r w:rsidRPr="008314B6">
        <w:rPr>
          <w:sz w:val="24"/>
          <w:szCs w:val="24"/>
        </w:rPr>
        <w:t>, для которых показания датчиков выходят за верхнюю часть границы коридора</w:t>
      </w:r>
      <w:proofErr w:type="gramStart"/>
      <w:r>
        <w:rPr>
          <w:sz w:val="20"/>
          <w:szCs w:val="20"/>
        </w:rPr>
        <w:t xml:space="preserve"> </w:t>
      </w:r>
      <w:r w:rsidRPr="0020741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207413">
        <w:rPr>
          <w:sz w:val="20"/>
          <w:szCs w:val="20"/>
        </w:rPr>
        <w:t xml:space="preserve">– </w:t>
      </w:r>
      <w:proofErr w:type="gramEnd"/>
      <w:r w:rsidRPr="00207413">
        <w:rPr>
          <w:sz w:val="20"/>
          <w:szCs w:val="20"/>
        </w:rPr>
        <w:t>уклонений показаний датчиков от детерминированной компоненты)</w:t>
      </w:r>
    </w:p>
    <w:p w:rsidR="00CE767C" w:rsidRPr="00207413" w:rsidRDefault="00CE767C" w:rsidP="00CE767C">
      <m:oMath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-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)</m:t>
            </m:r>
          </m:sup>
        </m:sSubSup>
      </m:oMath>
      <w:r>
        <w:rPr>
          <w:rFonts w:eastAsiaTheme="minorEastAsia"/>
          <w:iCs/>
        </w:rPr>
        <w:t xml:space="preserve">- </w:t>
      </w:r>
      <w:r w:rsidRPr="008314B6">
        <w:rPr>
          <w:sz w:val="24"/>
          <w:szCs w:val="24"/>
        </w:rPr>
        <w:t xml:space="preserve">множество индексов </w:t>
      </w:r>
      <w:proofErr w:type="spellStart"/>
      <w:r w:rsidRPr="008314B6">
        <w:rPr>
          <w:sz w:val="24"/>
          <w:szCs w:val="24"/>
          <w:lang w:val="en-US"/>
        </w:rPr>
        <w:t>i</w:t>
      </w:r>
      <w:proofErr w:type="spellEnd"/>
      <w:r w:rsidRPr="008314B6">
        <w:rPr>
          <w:sz w:val="24"/>
          <w:szCs w:val="24"/>
        </w:rPr>
        <w:t>, для которых показания датчиков</w:t>
      </w:r>
      <w:r>
        <w:rPr>
          <w:sz w:val="24"/>
          <w:szCs w:val="24"/>
        </w:rPr>
        <w:t xml:space="preserve"> выходят за предел</w:t>
      </w:r>
      <w:r w:rsidRPr="008314B6">
        <w:rPr>
          <w:sz w:val="24"/>
          <w:szCs w:val="24"/>
        </w:rPr>
        <w:t>ы коридора</w:t>
      </w:r>
      <w:r>
        <w:rPr>
          <w:sz w:val="20"/>
          <w:szCs w:val="20"/>
        </w:rPr>
        <w:t xml:space="preserve"> </w:t>
      </w:r>
      <w:r w:rsidRPr="008314B6">
        <w:rPr>
          <w:sz w:val="24"/>
          <w:szCs w:val="24"/>
        </w:rPr>
        <w:t>в</w:t>
      </w:r>
      <w:r>
        <w:rPr>
          <w:sz w:val="20"/>
          <w:szCs w:val="20"/>
        </w:rPr>
        <w:t xml:space="preserve"> </w:t>
      </w:r>
      <w:r w:rsidRPr="00207413">
        <w:rPr>
          <w:sz w:val="20"/>
          <w:szCs w:val="20"/>
        </w:rPr>
        <w:t xml:space="preserve"> </w:t>
      </w:r>
      <w:r>
        <w:rPr>
          <w:sz w:val="24"/>
          <w:szCs w:val="24"/>
        </w:rPr>
        <w:t>нижнюю</w:t>
      </w:r>
      <w:r w:rsidRPr="008314B6">
        <w:rPr>
          <w:sz w:val="24"/>
          <w:szCs w:val="24"/>
        </w:rPr>
        <w:t xml:space="preserve"> часть </w:t>
      </w:r>
    </w:p>
    <w:p w:rsidR="00CE767C" w:rsidRDefault="00CE767C" w:rsidP="00CE767C">
      <w:pPr>
        <w:jc w:val="center"/>
        <w:rPr>
          <w:rFonts w:eastAsiaTheme="minorEastAsia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ctrlPr>
                <w:rPr>
                  <w:rFonts w:ascii="Cambria Math" w:hAnsi="Cambria Math"/>
                  <w:lang w:val="en-US"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0</m:t>
              </m:r>
            </m:sub>
            <m: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sup>
          </m:sSubSup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 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 : </m:t>
              </m:r>
            </m:e>
            <m:e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–</m:t>
              </m:r>
              <m:sSubSup>
                <m:sSub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 y</m:t>
                  </m:r>
                  <m:ctrlPr>
                    <w:rPr>
                      <w:rFonts w:ascii="Cambria Math" w:hAnsi="Cambria Math"/>
                      <w:lang w:val="en-US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det,i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</m:sup>
              </m:sSubSup>
            </m:e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 ≤ h</m:t>
              </m:r>
              <m:r>
                <w:rPr>
                  <w:rFonts w:ascii="Cambria Math" w:hAnsi="Cambria Math"/>
                  <w:lang w:val="en-US"/>
                </w:rPr>
                <m:t>* 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σ</m:t>
                  </m:r>
                  <m:ctrlPr>
                    <w:rPr>
                      <w:rFonts w:ascii="Cambria Math" w:hAnsi="Cambria Math"/>
                      <w:lang w:val="en-US"/>
                    </w:rPr>
                  </m:ctrlP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,</m:t>
          </m:r>
        </m:oMath>
      </m:oMathPara>
    </w:p>
    <w:p w:rsidR="00CE767C" w:rsidRPr="00025162" w:rsidRDefault="00CE767C" w:rsidP="00CE767C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                  </w:t>
      </w:r>
      <m:oMath>
        <m:sSubSup>
          <m:sSubSupPr>
            <m:ctrlPr>
              <w:rPr>
                <w:rFonts w:ascii="Cambria Math" w:hAnsi="Cambria Math"/>
                <w:i/>
                <w:iCs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ctrlPr>
              <w:rPr>
                <w:rFonts w:ascii="Cambria Math" w:hAnsi="Cambria Math"/>
                <w:lang w:val="en-US"/>
              </w:rPr>
            </m:ctrlP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+</m:t>
            </m:r>
          </m:sub>
          <m:sup>
            <m:d>
              <m:dPr>
                <m:ctrlPr>
                  <w:rPr>
                    <w:rFonts w:ascii="Cambria Math" w:hAnsi="Cambria Math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k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d>
          </m:sup>
        </m:sSubSup>
        <m:r>
          <m:rPr>
            <m:sty m:val="p"/>
          </m:rPr>
          <w:rPr>
            <w:rFonts w:ascii="Cambria Math" w:hAnsi="Cambria Math"/>
            <w:vertAlign w:val="subscript"/>
            <w:lang w:val="en-US"/>
          </w:rPr>
          <m:t>   </m:t>
        </m:r>
        <m:r>
          <m:rPr>
            <m:sty m:val="p"/>
          </m:rPr>
          <w:rPr>
            <w:rFonts w:ascii="Cambria Math" w:hAnsi="Cambria Math"/>
            <w:lang w:val="en-US"/>
          </w:rPr>
          <m:t>= 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I :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y</m:t>
                </m:r>
                <m:ctrlPr>
                  <w:rPr>
                    <w:rFonts w:ascii="Cambria Math" w:hAnsi="Cambria Math"/>
                    <w:lang w:val="en-US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–</m:t>
            </m:r>
            <m:sSubSup>
              <m:sSub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 y</m:t>
                </m:r>
                <m:ctrlPr>
                  <w:rPr>
                    <w:rFonts w:ascii="Cambria Math" w:hAnsi="Cambria Math"/>
                    <w:lang w:val="en-US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vertAlign w:val="subscript"/>
                    <w:lang w:val="en-US"/>
                  </w:rPr>
                  <m:t>det,i</m:t>
                </m:r>
              </m:sub>
              <m:sup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</m:d>
              </m:sup>
            </m:sSub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&gt; h</m:t>
            </m:r>
            <m:r>
              <w:rPr>
                <w:rFonts w:ascii="Cambria Math" w:hAnsi="Cambria Math"/>
                <w:lang w:val="en-US"/>
              </w:rPr>
              <m:t>*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σ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  <m:sup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k</m:t>
                    </m:r>
                  </m:e>
                </m:d>
              </m:sup>
            </m:sSup>
          </m:e>
        </m:d>
        <m:r>
          <m:rPr>
            <m:sty m:val="p"/>
          </m:rPr>
          <w:rPr>
            <w:rFonts w:ascii="Cambria Math" w:hAnsi="Cambria Math"/>
            <w:lang w:val="en-US"/>
          </w:rPr>
          <m:t>,</m:t>
        </m:r>
      </m:oMath>
      <w:r w:rsidRPr="00391E32">
        <w:rPr>
          <w:rFonts w:eastAsiaTheme="minorEastAsia"/>
          <w:lang w:val="en-US"/>
        </w:rPr>
        <w:t xml:space="preserve">        </w:t>
      </w:r>
      <w:r w:rsidRPr="00391E32">
        <w:rPr>
          <w:lang w:val="en-US"/>
        </w:rPr>
        <w:tab/>
        <w:t xml:space="preserve">     </w:t>
      </w:r>
      <w:r w:rsidRPr="00391E32">
        <w:rPr>
          <w:lang w:val="en-US"/>
        </w:rPr>
        <w:tab/>
        <w:t xml:space="preserve">         </w:t>
      </w:r>
      <w:r>
        <w:rPr>
          <w:lang w:val="en-US"/>
        </w:rPr>
        <w:t xml:space="preserve">     </w:t>
      </w:r>
      <w:r w:rsidRPr="00391E32">
        <w:rPr>
          <w:lang w:val="en-US"/>
        </w:rPr>
        <w:t xml:space="preserve">       </w:t>
      </w:r>
      <w:r>
        <w:rPr>
          <w:lang w:val="en-US"/>
        </w:rPr>
        <w:t xml:space="preserve">     </w:t>
      </w:r>
      <w:r w:rsidRPr="00391E32">
        <w:rPr>
          <w:lang w:val="en-US"/>
        </w:rPr>
        <w:t>(6)</w:t>
      </w:r>
    </w:p>
    <w:p w:rsidR="00CE767C" w:rsidRPr="00391E32" w:rsidRDefault="00CE767C" w:rsidP="00CE767C">
      <w:pPr>
        <w:jc w:val="center"/>
      </w:pPr>
      <m:oMathPara>
        <m:oMath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ctrlPr>
                <w:rPr>
                  <w:rFonts w:ascii="Cambria Math" w:hAnsi="Cambria Math"/>
                  <w:lang w:val="en-US"/>
                </w:rPr>
              </m:ctrlPr>
            </m:e>
            <m:sub>
              <m:r>
                <w:rPr>
                  <w:rFonts w:ascii="Cambria Math" w:hAnsi="Cambria Math"/>
                  <w:vertAlign w:val="subscript"/>
                  <w:lang w:val="en-US"/>
                </w:rPr>
                <m:t>-</m:t>
              </m:r>
            </m:sub>
            <m:sup>
              <m:d>
                <m:dPr>
                  <m:ctrlPr>
                    <w:rPr>
                      <w:rFonts w:ascii="Cambria Math" w:hAnsi="Cambria Math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</m:t>
                  </m: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d>
            </m:sup>
          </m:sSubSup>
          <m:r>
            <m:rPr>
              <m:sty m:val="p"/>
            </m:rPr>
            <w:rPr>
              <w:rFonts w:ascii="Cambria Math" w:hAnsi="Cambria Math"/>
              <w:vertAlign w:val="subscript"/>
              <w:lang w:val="en-US"/>
            </w:rPr>
            <m:t>   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= 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 :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y</m:t>
                  </m:r>
                  <m:ctrlPr>
                    <w:rPr>
                      <w:rFonts w:ascii="Cambria Math" w:hAnsi="Cambria Math"/>
                      <w:lang w:val="en-US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–</m:t>
              </m:r>
              <m:sSubSup>
                <m:sSub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 y</m:t>
                  </m:r>
                  <m:ctrlPr>
                    <w:rPr>
                      <w:rFonts w:ascii="Cambria Math" w:hAnsi="Cambria Math"/>
                      <w:lang w:val="en-US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vertAlign w:val="subscript"/>
                      <w:lang w:val="en-US"/>
                    </w:rPr>
                    <m:t>det,i</m:t>
                  </m:r>
                </m:sub>
                <m: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</m:d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&lt;</m:t>
              </m:r>
              <m:r>
                <w:rPr>
                  <w:rFonts w:ascii="Cambria Math" w:hAnsi="Cambria Math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 h</m:t>
              </m:r>
              <m:r>
                <w:rPr>
                  <w:rFonts w:ascii="Cambria Math" w:hAnsi="Cambria Math"/>
                  <w:lang w:val="en-US"/>
                </w:rPr>
                <m:t>* 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σ</m:t>
                  </m:r>
                  <m:ctrlPr>
                    <w:rPr>
                      <w:rFonts w:ascii="Cambria Math" w:hAnsi="Cambria Math"/>
                      <w:lang w:val="en-US"/>
                    </w:rPr>
                  </m:ctrlPr>
                </m:e>
                <m:sup>
                  <m:d>
                    <m:d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e>
                  </m:d>
                </m:sup>
              </m:sSup>
            </m:e>
          </m:d>
          <m:r>
            <m:rPr>
              <m:sty m:val="p"/>
            </m:rPr>
            <w:rPr>
              <w:rFonts w:ascii="Cambria Math" w:hAnsi="Cambria Math"/>
              <w:lang w:val="en-US"/>
            </w:rPr>
            <m:t>,</m:t>
          </m:r>
        </m:oMath>
      </m:oMathPara>
    </w:p>
    <w:p w:rsidR="00CE767C" w:rsidRDefault="00CE767C" w:rsidP="00CE767C">
      <w:pPr>
        <w:jc w:val="center"/>
      </w:pPr>
      <w:r w:rsidRPr="00391E32">
        <w:t xml:space="preserve">где </w:t>
      </w:r>
      <w:r w:rsidRPr="00391E32">
        <w:rPr>
          <w:lang w:val="en-US"/>
        </w:rPr>
        <w:t>h</w:t>
      </w:r>
      <w:r w:rsidRPr="00391E32">
        <w:t xml:space="preserve"> – коэффициент </w:t>
      </w:r>
      <w:proofErr w:type="spellStart"/>
      <w:r w:rsidRPr="00391E32">
        <w:t>Хьюбера</w:t>
      </w:r>
      <w:proofErr w:type="spellEnd"/>
      <w:r>
        <w:t>, который подбирается в зависимости от количества процента засорения, в нашем случае к=1</w:t>
      </w:r>
      <w:r w:rsidRPr="00391E32">
        <w:t>.</w:t>
      </w:r>
    </w:p>
    <w:p w:rsidR="00CE767C" w:rsidRDefault="00CE767C" w:rsidP="00CE767C">
      <w:pPr>
        <w:jc w:val="center"/>
      </w:pPr>
      <w:r>
        <w:t xml:space="preserve">Если значения показаний датчика остаются внутри коридора на к-том шаге итерационного процесса, то в расчетную часть они входят без изменений </w:t>
      </w:r>
    </w:p>
    <w:p w:rsidR="00CE767C" w:rsidRPr="00C85A17" w:rsidRDefault="00CE767C" w:rsidP="00CE767C">
      <w:pPr>
        <w:jc w:val="center"/>
        <w:rPr>
          <w:i/>
          <w:iCs/>
          <w:lang w:val="en-US"/>
        </w:rPr>
      </w:pPr>
      <m:oMath>
        <m:r>
          <w:rPr>
            <w:rFonts w:ascii="Cambria Math" w:hAnsi="Cambria Math"/>
            <w:lang w:val="en-US"/>
          </w:rPr>
          <m:t>i ϵ </m:t>
        </m:r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(k</m:t>
            </m:r>
            <m:r>
              <w:rPr>
                <w:rFonts w:ascii="Cambria Math" w:hAnsi="Cambria Math"/>
                <w:lang w:val="en-US"/>
              </w:rPr>
              <m:t>)</m:t>
            </m:r>
          </m:sup>
        </m:sSubSup>
        <m:r>
          <w:rPr>
            <w:rFonts w:ascii="Cambria Math" w:hAnsi="Cambria Math"/>
            <w:lang w:val="en-US"/>
          </w:rPr>
          <m:t>=&gt;</m:t>
        </m:r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</m:d>
          </m:sup>
        </m:sSubSup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;</m:t>
        </m:r>
      </m:oMath>
      <w:r w:rsidRPr="00E71A64">
        <w:rPr>
          <w:i/>
          <w:iCs/>
          <w:lang w:val="en-US"/>
        </w:rPr>
        <w:t xml:space="preserve">     </w:t>
      </w:r>
      <w:proofErr w:type="spellStart"/>
      <w:r w:rsidRPr="00391E32">
        <w:rPr>
          <w:i/>
          <w:iCs/>
          <w:lang w:val="en-US"/>
        </w:rPr>
        <w:t>i</w:t>
      </w:r>
      <w:proofErr w:type="spellEnd"/>
      <w:r w:rsidRPr="00E71A64">
        <w:rPr>
          <w:i/>
          <w:iCs/>
          <w:lang w:val="en-US"/>
        </w:rPr>
        <w:t>=1,…</w:t>
      </w:r>
      <w:proofErr w:type="gramStart"/>
      <w:r w:rsidRPr="00E71A64">
        <w:rPr>
          <w:i/>
          <w:iCs/>
          <w:lang w:val="en-US"/>
        </w:rPr>
        <w:t>,</w:t>
      </w:r>
      <w:r w:rsidRPr="00391E32">
        <w:rPr>
          <w:i/>
          <w:iCs/>
          <w:lang w:val="en-US"/>
        </w:rPr>
        <w:t>n</w:t>
      </w:r>
      <w:proofErr w:type="gramEnd"/>
    </w:p>
    <w:p w:rsidR="00CE767C" w:rsidRPr="008314B6" w:rsidRDefault="00CE767C" w:rsidP="00CE767C">
      <w:pPr>
        <w:jc w:val="center"/>
      </w:pPr>
      <w:r>
        <w:rPr>
          <w:i/>
          <w:iCs/>
        </w:rPr>
        <w:t>Если выходят в верхнюю часть по отношению к коридору то они забываются и вместо них используется проекция на верхнюю границу коридора, если выходят за нижнюю грань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то на нижнюю часть коридора</w:t>
      </w:r>
    </w:p>
    <w:p w:rsidR="00CE767C" w:rsidRPr="00CE767C" w:rsidRDefault="00CE767C" w:rsidP="00CE767C">
      <w:pPr>
        <w:jc w:val="right"/>
      </w:pPr>
      <m:oMath>
        <m:r>
          <w:rPr>
            <w:rFonts w:ascii="Cambria Math" w:hAnsi="Cambria Math"/>
            <w:lang w:val="en-US"/>
          </w:rPr>
          <w:lastRenderedPageBreak/>
          <m:t>i ϵ </m:t>
        </m:r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+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)</m:t>
            </m:r>
          </m:sup>
        </m:sSubSup>
        <m:r>
          <w:rPr>
            <w:rFonts w:ascii="Cambria Math" w:hAnsi="Cambria Math"/>
            <w:vertAlign w:val="subscript"/>
          </w:rPr>
          <m:t>=&gt;</m:t>
        </m:r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</m:d>
          </m:sup>
        </m:sSubSup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det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i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k</m:t>
                </m:r>
              </m:e>
            </m:d>
          </m:sup>
        </m:sSubSup>
        <m:r>
          <w:rPr>
            <w:rFonts w:ascii="Cambria Math" w:hAnsi="Cambria Math"/>
          </w:rPr>
          <m:t>+h*</m:t>
        </m:r>
        <m:sSubSup>
          <m:sSubSupPr>
            <m:ctrlPr>
              <w:rPr>
                <w:rFonts w:ascii="Cambria Math" w:hAnsi="Cambria Math"/>
                <w:i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k</m:t>
            </m:r>
            <m:r>
              <w:rPr>
                <w:rFonts w:ascii="Cambria Math" w:hAnsi="Cambria Math"/>
              </w:rPr>
              <m:t>)</m:t>
            </m:r>
          </m:sup>
        </m:sSubSup>
        <m:r>
          <w:rPr>
            <w:rFonts w:ascii="Cambria Math" w:hAnsi="Cambria Math"/>
          </w:rPr>
          <m:t>;</m:t>
        </m:r>
      </m:oMath>
      <w:r w:rsidRPr="00CE767C">
        <w:t xml:space="preserve"> </w:t>
      </w:r>
      <w:r w:rsidRPr="00CE767C">
        <w:tab/>
        <w:t xml:space="preserve">                                                  (7)</w:t>
      </w:r>
    </w:p>
    <w:p w:rsidR="00CE767C" w:rsidRPr="00391E32" w:rsidRDefault="00CE767C" w:rsidP="00CE767C">
      <w:pPr>
        <w:jc w:val="center"/>
      </w:pPr>
      <m:oMathPara>
        <m:oMath>
          <m:r>
            <w:rPr>
              <w:rFonts w:ascii="Cambria Math" w:hAnsi="Cambria Math"/>
              <w:lang w:val="en-US"/>
            </w:rPr>
            <m:t>i ϵ </m:t>
          </m:r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vertAlign w:val="subscript"/>
                </w:rPr>
                <m:t>-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k</m:t>
              </m:r>
              <m:r>
                <w:rPr>
                  <w:rFonts w:ascii="Cambria Math" w:hAnsi="Cambria Math"/>
                </w:rPr>
                <m:t>)</m:t>
              </m:r>
            </m:sup>
          </m:sSubSup>
          <m:r>
            <w:rPr>
              <w:rFonts w:ascii="Cambria Math" w:hAnsi="Cambria Math"/>
              <w:vertAlign w:val="subscript"/>
            </w:rPr>
            <m:t>=&gt;</m:t>
          </m:r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</m:d>
            </m:sup>
          </m:sSubSup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y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val="en-US"/>
                </w:rPr>
                <m:t>det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val="en-US"/>
                </w:rPr>
                <m:t>i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</m:d>
            </m:sup>
          </m:sSubSup>
          <m:r>
            <w:rPr>
              <w:rFonts w:ascii="Cambria Math" w:hAnsi="Cambria Math"/>
            </w:rPr>
            <m:t>-h*</m:t>
          </m:r>
          <m:sSubSup>
            <m:sSubSupPr>
              <m:ctrlPr>
                <w:rPr>
                  <w:rFonts w:ascii="Cambria Math" w:hAnsi="Cambria Math"/>
                  <w:i/>
                  <w:iCs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σ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vertAlign w:val="subscript"/>
                  <w:lang w:val="en-US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k</m:t>
              </m:r>
              <m:r>
                <w:rPr>
                  <w:rFonts w:ascii="Cambria Math" w:hAnsi="Cambria Math"/>
                </w:rPr>
                <m:t>)</m:t>
              </m:r>
            </m:sup>
          </m:sSubSup>
          <m:r>
            <w:rPr>
              <w:rFonts w:ascii="Cambria Math" w:hAnsi="Cambria Math"/>
            </w:rPr>
            <m:t>;</m:t>
          </m:r>
        </m:oMath>
      </m:oMathPara>
    </w:p>
    <w:p w:rsidR="007209A8" w:rsidRDefault="007209A8">
      <w:bookmarkStart w:id="0" w:name="_GoBack"/>
      <w:bookmarkEnd w:id="0"/>
    </w:p>
    <w:sectPr w:rsidR="00720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FE"/>
    <w:rsid w:val="007209A8"/>
    <w:rsid w:val="009456FE"/>
    <w:rsid w:val="00C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2018-06-28T08:02:00Z</dcterms:created>
  <dcterms:modified xsi:type="dcterms:W3CDTF">2018-06-28T08:02:00Z</dcterms:modified>
</cp:coreProperties>
</file>