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5" w:rsidRDefault="00F25645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874">
        <w:rPr>
          <w:rFonts w:ascii="Times New Roman" w:hAnsi="Times New Roman"/>
          <w:b/>
          <w:sz w:val="24"/>
          <w:szCs w:val="24"/>
        </w:rPr>
        <w:t>Целью работы</w:t>
      </w:r>
      <w:r>
        <w:rPr>
          <w:rFonts w:ascii="Times New Roman" w:hAnsi="Times New Roman"/>
          <w:sz w:val="24"/>
          <w:szCs w:val="24"/>
        </w:rPr>
        <w:t xml:space="preserve"> является разработка и исследование электронного устройства осуществляющего счет импульсов от 0 до 9 и работающего в заданном двоично-десятичном коде.</w:t>
      </w:r>
    </w:p>
    <w:p w:rsidR="00AC7874" w:rsidRPr="00AC7874" w:rsidRDefault="00AC7874" w:rsidP="00F256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C7874">
        <w:rPr>
          <w:rFonts w:ascii="Times New Roman" w:hAnsi="Times New Roman"/>
          <w:b/>
          <w:sz w:val="24"/>
          <w:szCs w:val="24"/>
          <w:u w:val="single"/>
        </w:rPr>
        <w:t>Справочная информация: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Триггерами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или точнее </w:t>
      </w:r>
      <w:proofErr w:type="spellStart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триггерными</w:t>
      </w:r>
      <w:proofErr w:type="spellEnd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системами называют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большой класс электронных устройств, обладающих способностью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длительно находиться в одном из двух устойчивых состояний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чередовать их под воздействием внешних сигналов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Каждое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состояние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триггера легко распознается по значению выходного напряжения.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Триггеры можно классифицировать по ряду признаков: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1. По способу записи информации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gramStart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 асинхронные и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синхронные;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2. По способу синхронизации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gramStart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 синхронные со статическим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управлением записью, синхронные двухступенчатые, синхронные с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динамическим управлением;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3. По способу организации логических связей: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3.1. Триггеры с раздельной установкой 0 и 1 </w:t>
      </w:r>
      <w:proofErr w:type="gramStart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  <w:proofErr w:type="gramEnd"/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RS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-триггеры);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3.2. Триггеры со счетным входом (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Т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-триггеры);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3.3. Универсальные триггеры с раздельной установкой 0 и 1 (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JK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-триггеры);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3.4. Триггеры задержки (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D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-триггеры</w:t>
      </w:r>
      <w:proofErr w:type="gramStart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 )</w:t>
      </w:r>
      <w:proofErr w:type="gramEnd"/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3.5. Триггеры задержки с управлением приемом информации по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одному входу (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DU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-триггеры);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3.6. Комбинированные триггеры (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RST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-, 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JKRS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-, 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DRS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-триггеры и др.);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3.7. Триггеры со сложной входной логикой.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Входы триггеров и сигналы, подаваемые на них, делятся на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информационные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управляющие состоянием триггера и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вспомогательные – служащие для предварительной установки триггера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в заданное состояние и его синхронизацию.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В табл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.1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.1 приведены условные обозначения и назначения входов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триггеров.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Поскольку функциональные свойства триггеров определяются их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входной логикой, то по названиям основных входов называют и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триггер.</w:t>
      </w:r>
    </w:p>
    <w:p w:rsidR="00BB7C0F" w:rsidRPr="00BB7C0F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Например:</w:t>
      </w:r>
    </w:p>
    <w:p w:rsidR="00BB6AE2" w:rsidRDefault="00BB7C0F" w:rsidP="00BB6A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RS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-триггер, 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D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-триггер, 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RST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 (комбинированный,</w:t>
      </w:r>
      <w:r w:rsidR="00BB6AE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способный выполнять функции 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T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 xml:space="preserve">- и </w:t>
      </w:r>
      <w:r w:rsidRPr="00BB7C0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RS</w:t>
      </w:r>
      <w:r w:rsidRPr="00BB7C0F">
        <w:rPr>
          <w:rFonts w:ascii="Times New Roman" w:eastAsiaTheme="minorHAnsi" w:hAnsi="Times New Roman"/>
          <w:sz w:val="24"/>
          <w:szCs w:val="24"/>
          <w:lang w:eastAsia="en-US"/>
        </w:rPr>
        <w:t>-триггеров).</w:t>
      </w:r>
      <w:r w:rsidR="00640758" w:rsidRPr="006407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407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</w:t>
      </w:r>
    </w:p>
    <w:tbl>
      <w:tblPr>
        <w:tblStyle w:val="a6"/>
        <w:tblpPr w:leftFromText="180" w:rightFromText="180" w:vertAnchor="text" w:horzAnchor="margin" w:tblpY="284"/>
        <w:tblW w:w="0" w:type="auto"/>
        <w:tblLook w:val="04A0"/>
      </w:tblPr>
      <w:tblGrid>
        <w:gridCol w:w="4344"/>
        <w:gridCol w:w="5227"/>
      </w:tblGrid>
      <w:tr w:rsidR="00AC7874" w:rsidRPr="00BB7C0F" w:rsidTr="00AC7874">
        <w:trPr>
          <w:trHeight w:val="534"/>
        </w:trPr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Условное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обозначение 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</w:tcBorders>
          </w:tcPr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Назначение</w:t>
            </w:r>
          </w:p>
        </w:tc>
      </w:tr>
      <w:tr w:rsidR="00AC7874" w:rsidRPr="00BB7C0F" w:rsidTr="00AC7874">
        <w:trPr>
          <w:trHeight w:val="279"/>
        </w:trPr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S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R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J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K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T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U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C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</w:tcPr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Информационные входы</w:t>
            </w: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 для раздельной установки триггера в состояние 1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 для раздельной установки триггера в состояние 0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 для установки триггера в состояние 1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 для установки триггера в состояние 0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 двоичного счетчика (счетный вход)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 для установки триггера в состояние 1 или 0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Вспомогательные входы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Подготовительный вход для разрешения приема информации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Исполнительный вход для осуществления приема информации</w:t>
            </w:r>
          </w:p>
          <w:p w:rsidR="00AC7874" w:rsidRPr="00BB6AE2" w:rsidRDefault="00AC7874" w:rsidP="00AC7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B6A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(вход синхронизации или тактирующий вход)__</w:t>
            </w:r>
          </w:p>
        </w:tc>
      </w:tr>
    </w:tbl>
    <w:p w:rsidR="00BB7C0F" w:rsidRPr="00BB6AE2" w:rsidRDefault="00640758" w:rsidP="00BB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6AE2">
        <w:rPr>
          <w:rFonts w:ascii="Times New Roman" w:eastAsiaTheme="minorHAnsi" w:hAnsi="Times New Roman"/>
          <w:sz w:val="24"/>
          <w:szCs w:val="24"/>
          <w:lang w:eastAsia="en-US"/>
        </w:rPr>
        <w:t>Таблица 1.1</w:t>
      </w:r>
    </w:p>
    <w:p w:rsidR="00640758" w:rsidRPr="00640758" w:rsidRDefault="00640758" w:rsidP="00640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Наиболее часто в цифровых интегральных микросхемах, а также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импульсных устройствах применяют триггеры с единственным входом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данных </w:t>
      </w:r>
      <w:r w:rsidRPr="0064075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D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 xml:space="preserve">(DATA), так называемые </w:t>
      </w:r>
      <w:r w:rsidRPr="0064075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D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-триггеры.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D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 xml:space="preserve">-триггеры, в отличие от рассмотренных ранее типов, имеют </w:t>
      </w:r>
      <w:proofErr w:type="gramStart"/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</w:p>
    <w:p w:rsidR="00640758" w:rsidRDefault="00640758" w:rsidP="00640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установки выхода в состояние 1 или 0 один информационный вход </w:t>
      </w:r>
      <w:r w:rsidRPr="0064075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D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вход</w:t>
      </w:r>
      <w:proofErr w:type="gramStart"/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</w:t>
      </w:r>
      <w:proofErr w:type="gramEnd"/>
      <w:r w:rsidRPr="0064075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для синхронной записи.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Функциональная особенность этого типа триггеров состоит в том,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 xml:space="preserve">что сигнал на входе </w:t>
      </w:r>
      <w:r w:rsidRPr="0064075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Q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после такта записи повторяет информацию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0758">
        <w:rPr>
          <w:rFonts w:ascii="Times New Roman" w:eastAsiaTheme="minorHAnsi" w:hAnsi="Times New Roman"/>
          <w:sz w:val="24"/>
          <w:szCs w:val="24"/>
          <w:lang w:eastAsia="en-US"/>
        </w:rPr>
        <w:t>входе и запоминает это состояние до следующего такта записи.</w:t>
      </w:r>
    </w:p>
    <w:p w:rsidR="00640758" w:rsidRPr="00640758" w:rsidRDefault="00640758" w:rsidP="006407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5645" w:rsidRDefault="00F25645" w:rsidP="00F256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на проектирование.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заданного двоично-десятичного кода разработать принципиальную схему двоично-десятичного счетчика. Схему реализовать по заданию преподавателя на JK-триггерах К555ТВ1 или D-триггерах К555ТМ2.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45" w:rsidRDefault="00F25645" w:rsidP="00F256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Функциональная схема счётчика с необходимыми комментариями.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 для проектирования: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Выходной код (порядок чередования состояний счетчика).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 триггеров.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счетчика – синхронный.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процедуру разработки принципиальной схемы на примере двоично-десятичного счетчика, работающего в коде 1-2 4 8. Реализация осуществляется на </w:t>
      </w:r>
      <w:r w:rsidR="002529D0">
        <w:rPr>
          <w:rFonts w:ascii="Times New Roman" w:hAnsi="Times New Roman"/>
          <w:sz w:val="24"/>
          <w:szCs w:val="24"/>
          <w:lang w:val="en-US"/>
        </w:rPr>
        <w:t>D-</w:t>
      </w:r>
      <w:r>
        <w:rPr>
          <w:rFonts w:ascii="Times New Roman" w:hAnsi="Times New Roman"/>
          <w:sz w:val="24"/>
          <w:szCs w:val="24"/>
        </w:rPr>
        <w:t>триггерах К555Т</w:t>
      </w:r>
      <w:r w:rsidR="002529D0">
        <w:rPr>
          <w:rFonts w:ascii="Times New Roman" w:hAnsi="Times New Roman"/>
          <w:sz w:val="24"/>
          <w:szCs w:val="24"/>
        </w:rPr>
        <w:t>М2</w:t>
      </w:r>
      <w:r>
        <w:rPr>
          <w:rFonts w:ascii="Times New Roman" w:hAnsi="Times New Roman"/>
          <w:sz w:val="24"/>
          <w:szCs w:val="24"/>
        </w:rPr>
        <w:t>.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45" w:rsidRDefault="00F353E7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2900" cy="366839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45" w:rsidRDefault="00F25645" w:rsidP="00F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Рис. 1</w:t>
      </w: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Счетчик состоит из регистра, построенного на четырех </w:t>
      </w:r>
      <w:r w:rsidR="002529D0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-триггерах, и комбинационной логической схемы КЛС. Выходные сигналы </w:t>
      </w:r>
      <w:r w:rsidR="002529D0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-триггеров подаются на вход КЛС,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формирует</w:t>
      </w:r>
      <w:r w:rsidR="003C11B4">
        <w:rPr>
          <w:rFonts w:ascii="Times New Roman" w:hAnsi="Times New Roman"/>
          <w:sz w:val="24"/>
          <w:szCs w:val="24"/>
        </w:rPr>
        <w:t xml:space="preserve"> сигналы управления триггерами. </w:t>
      </w:r>
      <w:r>
        <w:rPr>
          <w:rFonts w:ascii="Times New Roman" w:hAnsi="Times New Roman"/>
          <w:sz w:val="24"/>
          <w:szCs w:val="24"/>
        </w:rPr>
        <w:t xml:space="preserve">Изменения состояния триггеров и, следовательно, выходного кода (Q1 –Q4) </w:t>
      </w:r>
      <w:r w:rsidR="003C11B4">
        <w:rPr>
          <w:rFonts w:ascii="Times New Roman" w:hAnsi="Times New Roman"/>
          <w:sz w:val="24"/>
          <w:szCs w:val="24"/>
        </w:rPr>
        <w:t xml:space="preserve">осуществляя </w:t>
      </w:r>
      <w:r>
        <w:rPr>
          <w:rFonts w:ascii="Times New Roman" w:hAnsi="Times New Roman"/>
          <w:sz w:val="24"/>
          <w:szCs w:val="24"/>
        </w:rPr>
        <w:t>синхронно по срезу сигнала синхронизации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, который является входным сигналом разрабатываемой схемы. </w:t>
      </w:r>
    </w:p>
    <w:p w:rsidR="00BB7C0F" w:rsidRDefault="00BB7C0F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45" w:rsidRDefault="00F25645" w:rsidP="00F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45" w:rsidRDefault="00F25645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Ниже представлена таблица исходных данных (Выходной код и номера состояний) и определённых данных состояния триггеров, исходя из задания значений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262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900"/>
        <w:gridCol w:w="900"/>
      </w:tblGrid>
      <w:tr w:rsidR="002529D0" w:rsidTr="002529D0">
        <w:trPr>
          <w:trHeight w:val="15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proofErr w:type="spellStart"/>
            <w:r>
              <w:rPr>
                <w:position w:val="8"/>
                <w:sz w:val="22"/>
                <w:szCs w:val="22"/>
                <w:vertAlign w:val="superscript"/>
              </w:rPr>
              <w:t>t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>
              <w:rPr>
                <w:position w:val="8"/>
                <w:sz w:val="22"/>
                <w:szCs w:val="22"/>
                <w:vertAlign w:val="superscript"/>
              </w:rPr>
              <w:t>t+1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Pr="000F34BE" w:rsidRDefault="002529D0" w:rsidP="00AC1D0D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</w:tr>
      <w:tr w:rsidR="002529D0" w:rsidTr="002529D0">
        <w:trPr>
          <w:trHeight w:val="1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2529D0" w:rsidTr="002529D0">
        <w:trPr>
          <w:trHeight w:val="1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529D0" w:rsidTr="002529D0">
        <w:trPr>
          <w:trHeight w:val="1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Pr="000F34BE" w:rsidRDefault="002529D0" w:rsidP="00AC1D0D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29D0" w:rsidTr="002529D0">
        <w:trPr>
          <w:trHeight w:val="1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Default="002529D0" w:rsidP="00AC1D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9D0" w:rsidRPr="000F34BE" w:rsidRDefault="002529D0" w:rsidP="00AC1D0D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F25645" w:rsidRDefault="00F25645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временной шаг состояний, т.е. рассматривается переход от состояния 0 к состоянию 1, от 1 к 2ум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 Тогда получим:</w:t>
      </w:r>
    </w:p>
    <w:tbl>
      <w:tblPr>
        <w:tblStyle w:val="a6"/>
        <w:tblW w:w="6345" w:type="dxa"/>
        <w:tblLook w:val="0000"/>
      </w:tblPr>
      <w:tblGrid>
        <w:gridCol w:w="600"/>
        <w:gridCol w:w="650"/>
        <w:gridCol w:w="650"/>
        <w:gridCol w:w="650"/>
        <w:gridCol w:w="650"/>
        <w:gridCol w:w="674"/>
        <w:gridCol w:w="766"/>
        <w:gridCol w:w="674"/>
        <w:gridCol w:w="1031"/>
      </w:tblGrid>
      <w:tr w:rsidR="00F25645" w:rsidRPr="007D2734" w:rsidTr="002529D0">
        <w:trPr>
          <w:trHeight w:val="270"/>
        </w:trPr>
        <w:tc>
          <w:tcPr>
            <w:tcW w:w="600" w:type="dxa"/>
            <w:vMerge w:val="restart"/>
            <w:noWrap/>
          </w:tcPr>
          <w:p w:rsidR="00F25645" w:rsidRPr="007D2734" w:rsidRDefault="00F25645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 xml:space="preserve">№ </w:t>
            </w:r>
          </w:p>
        </w:tc>
        <w:tc>
          <w:tcPr>
            <w:tcW w:w="2600" w:type="dxa"/>
            <w:gridSpan w:val="4"/>
            <w:noWrap/>
          </w:tcPr>
          <w:p w:rsidR="00F25645" w:rsidRPr="007D2734" w:rsidRDefault="00F25645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Выходной код</w:t>
            </w:r>
          </w:p>
        </w:tc>
        <w:tc>
          <w:tcPr>
            <w:tcW w:w="3145" w:type="dxa"/>
            <w:gridSpan w:val="4"/>
            <w:noWrap/>
          </w:tcPr>
          <w:p w:rsidR="00F25645" w:rsidRPr="007D2734" w:rsidRDefault="00F25645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Сигналы управления триггерами</w:t>
            </w:r>
          </w:p>
        </w:tc>
      </w:tr>
      <w:tr w:rsidR="002529D0" w:rsidRPr="007D2734" w:rsidTr="002529D0">
        <w:trPr>
          <w:trHeight w:val="255"/>
        </w:trPr>
        <w:tc>
          <w:tcPr>
            <w:tcW w:w="600" w:type="dxa"/>
            <w:vMerge/>
          </w:tcPr>
          <w:p w:rsidR="002529D0" w:rsidRPr="007D2734" w:rsidRDefault="002529D0" w:rsidP="00AC1D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0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Q4</w:t>
            </w:r>
          </w:p>
        </w:tc>
        <w:tc>
          <w:tcPr>
            <w:tcW w:w="650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Q3</w:t>
            </w:r>
          </w:p>
        </w:tc>
        <w:tc>
          <w:tcPr>
            <w:tcW w:w="650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Q2</w:t>
            </w:r>
          </w:p>
        </w:tc>
        <w:tc>
          <w:tcPr>
            <w:tcW w:w="650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Q1</w:t>
            </w:r>
          </w:p>
        </w:tc>
        <w:tc>
          <w:tcPr>
            <w:tcW w:w="674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  <w:lang w:val="en-US"/>
              </w:rPr>
              <w:t>D</w:t>
            </w:r>
            <w:r w:rsidRPr="007D2734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  <w:lang w:val="en-US"/>
              </w:rPr>
              <w:t>D</w:t>
            </w:r>
            <w:r w:rsidRPr="007D2734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74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  <w:lang w:val="en-US"/>
              </w:rPr>
              <w:t>D</w:t>
            </w:r>
            <w:r w:rsidRPr="007D2734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</w:tcPr>
          <w:p w:rsidR="002529D0" w:rsidRPr="007D2734" w:rsidRDefault="002529D0" w:rsidP="00AC1D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  <w:lang w:val="en-US"/>
              </w:rPr>
              <w:t>D</w:t>
            </w:r>
            <w:r w:rsidRPr="007D2734">
              <w:rPr>
                <w:rFonts w:ascii="Arial CYR" w:hAnsi="Arial CYR"/>
                <w:sz w:val="20"/>
                <w:szCs w:val="20"/>
              </w:rPr>
              <w:t>1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shd w:val="clear" w:color="auto" w:fill="D9D9D9" w:themeFill="background1" w:themeFillShade="D9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3C11B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D9D9D9" w:themeFill="background1" w:themeFillShade="D9"/>
            <w:noWrap/>
          </w:tcPr>
          <w:p w:rsidR="005E50E4" w:rsidRPr="007C080B" w:rsidRDefault="003C11B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3C11B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E50E4" w:rsidRPr="007C080B" w:rsidRDefault="003C11B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3C11B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</w:tcPr>
          <w:p w:rsidR="005E50E4" w:rsidRPr="007C080B" w:rsidRDefault="003C11B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shd w:val="clear" w:color="auto" w:fill="D9D9D9" w:themeFill="background1" w:themeFillShade="D9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0C4076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0C4076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D9D9D9" w:themeFill="background1" w:themeFillShade="D9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31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shd w:val="clear" w:color="auto" w:fill="D9D9D9" w:themeFill="background1" w:themeFillShade="D9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1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  <w:noWrap/>
          </w:tcPr>
          <w:p w:rsidR="005E50E4" w:rsidRPr="007C080B" w:rsidRDefault="007C080B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</w:tcPr>
          <w:p w:rsidR="005E50E4" w:rsidRPr="000C4076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shd w:val="clear" w:color="auto" w:fill="D9D9D9" w:themeFill="background1" w:themeFillShade="D9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0C4076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D9D9D9" w:themeFill="background1" w:themeFillShade="D9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noWrap/>
          </w:tcPr>
          <w:p w:rsidR="005E50E4" w:rsidRPr="007C080B" w:rsidRDefault="000C4076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</w:tcPr>
          <w:p w:rsidR="005E50E4" w:rsidRPr="007C080B" w:rsidRDefault="000C4076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shd w:val="clear" w:color="auto" w:fill="D9D9D9" w:themeFill="background1" w:themeFillShade="D9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D9D9D9" w:themeFill="background1" w:themeFillShade="D9"/>
            <w:noWrap/>
          </w:tcPr>
          <w:p w:rsidR="005E50E4" w:rsidRPr="007C080B" w:rsidRDefault="00326168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D9D9D9" w:themeFill="background1" w:themeFillShade="D9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50E4" w:rsidRPr="007D2734" w:rsidTr="002529D0">
        <w:trPr>
          <w:trHeight w:val="283"/>
        </w:trPr>
        <w:tc>
          <w:tcPr>
            <w:tcW w:w="600" w:type="dxa"/>
            <w:noWrap/>
          </w:tcPr>
          <w:p w:rsidR="005E50E4" w:rsidRPr="007D2734" w:rsidRDefault="005E50E4" w:rsidP="00BB6F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2734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</w:tcPr>
          <w:p w:rsidR="005E50E4" w:rsidRPr="007C080B" w:rsidRDefault="005E50E4" w:rsidP="007C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1" w:type="dxa"/>
            <w:noWrap/>
          </w:tcPr>
          <w:p w:rsidR="005E50E4" w:rsidRPr="007C080B" w:rsidRDefault="005E50E4" w:rsidP="00BB6F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8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:rsidR="00F25645" w:rsidRDefault="00F25645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45" w:rsidRDefault="00F25645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составим вспомогательную карту Карно для состояний:</w:t>
      </w:r>
    </w:p>
    <w:tbl>
      <w:tblPr>
        <w:tblW w:w="3666" w:type="dxa"/>
        <w:tblInd w:w="93" w:type="dxa"/>
        <w:tblLook w:val="0000"/>
      </w:tblPr>
      <w:tblGrid>
        <w:gridCol w:w="750"/>
        <w:gridCol w:w="750"/>
        <w:gridCol w:w="729"/>
        <w:gridCol w:w="708"/>
        <w:gridCol w:w="729"/>
      </w:tblGrid>
      <w:tr w:rsidR="00F25645" w:rsidRPr="007D2734" w:rsidTr="00BB6FA3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645" w:rsidRPr="007D2734" w:rsidRDefault="00F25645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D2734">
              <w:rPr>
                <w:rFonts w:ascii="Arial CYR" w:hAnsi="Arial CYR" w:cs="Arial CYR"/>
                <w:sz w:val="20"/>
                <w:szCs w:val="20"/>
              </w:rPr>
              <w:t>Всп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645" w:rsidRPr="007D2734" w:rsidRDefault="00F25645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Q1Q2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645" w:rsidRPr="007D2734" w:rsidRDefault="00F25645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Q2</m:t>
                  </m:r>
                </m:e>
              </m:bar>
            </m:oMath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645" w:rsidRPr="007D2734" w:rsidRDefault="0018584C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Q1Q2</m:t>
                    </m:r>
                  </m:e>
                </m:bar>
              </m:oMath>
            </m:oMathPara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645" w:rsidRPr="007D2734" w:rsidRDefault="0018584C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Q1</m:t>
                  </m:r>
                </m:e>
              </m:bar>
            </m:oMath>
            <w:r w:rsidR="00F25645" w:rsidRPr="007D2734">
              <w:rPr>
                <w:rFonts w:ascii="Arial CYR" w:hAnsi="Arial CYR" w:cs="Arial CYR"/>
                <w:sz w:val="20"/>
                <w:szCs w:val="20"/>
              </w:rPr>
              <w:t>Q2</w:t>
            </w:r>
          </w:p>
        </w:tc>
      </w:tr>
      <w:tr w:rsidR="00BB6FA3" w:rsidRPr="007D2734" w:rsidTr="00BB6FA3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A3" w:rsidRPr="007D2734" w:rsidRDefault="00BB6FA3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Q3Q4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326168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7C080B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7C080B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0C4076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BB6FA3" w:rsidRPr="007D2734" w:rsidTr="00BB6FA3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A3" w:rsidRPr="007D2734" w:rsidRDefault="0018584C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Q3</m:t>
                  </m:r>
                </m:e>
              </m:bar>
            </m:oMath>
            <w:r w:rsidR="00BB6FA3" w:rsidRPr="007D2734">
              <w:rPr>
                <w:rFonts w:ascii="Arial CYR" w:hAnsi="Arial CYR" w:cs="Arial CYR"/>
                <w:sz w:val="20"/>
                <w:szCs w:val="20"/>
              </w:rPr>
              <w:t>Q4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0C4076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7C080B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326168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7C080B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B6FA3" w:rsidRPr="007D2734" w:rsidTr="00BB6FA3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A3" w:rsidRPr="007D2734" w:rsidRDefault="0018584C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Q3Q4</m:t>
                    </m:r>
                  </m:e>
                </m:bar>
              </m:oMath>
            </m:oMathPara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7C080B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0C4076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326168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7C080B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B6FA3" w:rsidRPr="007D2734" w:rsidTr="00BB6FA3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A3" w:rsidRPr="007D2734" w:rsidRDefault="00BB6FA3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Q4</m:t>
                  </m:r>
                </m:e>
              </m:bar>
            </m:oMath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326168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326168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0C4076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A3" w:rsidRPr="007C080B" w:rsidRDefault="002E0FAB" w:rsidP="00BB6F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F25645" w:rsidRDefault="00F25645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45" w:rsidRDefault="00F25645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теперь че</w:t>
      </w:r>
      <w:r w:rsidR="00094204">
        <w:rPr>
          <w:rFonts w:ascii="Times New Roman" w:hAnsi="Times New Roman"/>
          <w:sz w:val="24"/>
          <w:szCs w:val="24"/>
        </w:rPr>
        <w:t>рез неё будем определять по кар</w:t>
      </w:r>
      <w:r>
        <w:rPr>
          <w:rFonts w:ascii="Times New Roman" w:hAnsi="Times New Roman"/>
          <w:sz w:val="24"/>
          <w:szCs w:val="24"/>
        </w:rPr>
        <w:t xml:space="preserve">там </w:t>
      </w:r>
      <w:proofErr w:type="spellStart"/>
      <w:r>
        <w:rPr>
          <w:rFonts w:ascii="Times New Roman" w:hAnsi="Times New Roman"/>
          <w:sz w:val="24"/>
          <w:szCs w:val="24"/>
        </w:rPr>
        <w:t>карно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логические функции для </w:t>
      </w:r>
      <w:r w:rsidR="00094204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3666" w:type="dxa"/>
        <w:tblInd w:w="93" w:type="dxa"/>
        <w:tblLook w:val="0000"/>
      </w:tblPr>
      <w:tblGrid>
        <w:gridCol w:w="750"/>
        <w:gridCol w:w="750"/>
        <w:gridCol w:w="729"/>
        <w:gridCol w:w="708"/>
        <w:gridCol w:w="729"/>
      </w:tblGrid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BB6FA3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D1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Q1Q2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Q2</m:t>
                  </m:r>
                </m:e>
              </m:bar>
            </m:oMath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Q1Q2</m:t>
                    </m:r>
                  </m:e>
                </m:bar>
              </m:oMath>
            </m:oMathPara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Q1</m:t>
                  </m:r>
                </m:e>
              </m:bar>
            </m:oMath>
            <w:r w:rsidR="00BB6FA3" w:rsidRPr="007D2734">
              <w:rPr>
                <w:rFonts w:ascii="Arial CYR" w:hAnsi="Arial CYR" w:cs="Arial CYR"/>
                <w:sz w:val="20"/>
                <w:szCs w:val="20"/>
              </w:rPr>
              <w:t>Q2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Q3Q4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Q3</m:t>
                  </m:r>
                </m:e>
              </m:bar>
            </m:oMath>
            <w:r w:rsidR="00BB6FA3" w:rsidRPr="007D2734">
              <w:rPr>
                <w:rFonts w:ascii="Arial CYR" w:hAnsi="Arial CYR" w:cs="Arial CYR"/>
                <w:sz w:val="20"/>
                <w:szCs w:val="20"/>
              </w:rPr>
              <w:t>Q4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Q3Q4</m:t>
                    </m:r>
                  </m:e>
                </m:bar>
              </m:oMath>
            </m:oMathPara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Q4</m:t>
                  </m:r>
                </m:e>
              </m:bar>
            </m:oMath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C20F08" w:rsidRDefault="00C20F08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5645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155F">
        <w:rPr>
          <w:position w:val="-12"/>
        </w:rPr>
        <w:object w:dxaOrig="3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1.75pt" o:ole="">
            <v:imagedata r:id="rId7" o:title=""/>
          </v:shape>
          <o:OLEObject Type="Embed" ProgID="Equation.DSMT4" ShapeID="_x0000_i1025" DrawAspect="Content" ObjectID="_1444987975" r:id="rId8"/>
        </w:objec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20F08">
        <w:rPr>
          <w:rFonts w:ascii="Times New Roman" w:hAnsi="Times New Roman"/>
          <w:sz w:val="24"/>
          <w:szCs w:val="24"/>
          <w:lang w:val="en-US"/>
        </w:rPr>
        <w:tab/>
      </w:r>
      <w:r w:rsidR="00C20F08"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3666" w:type="dxa"/>
        <w:tblInd w:w="93" w:type="dxa"/>
        <w:tblLook w:val="0000"/>
      </w:tblPr>
      <w:tblGrid>
        <w:gridCol w:w="750"/>
        <w:gridCol w:w="750"/>
        <w:gridCol w:w="729"/>
        <w:gridCol w:w="708"/>
        <w:gridCol w:w="729"/>
      </w:tblGrid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BB6FA3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D</w:t>
            </w:r>
            <w:r w:rsidR="00C20F0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Q1Q2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Q2</m:t>
                  </m:r>
                </m:e>
              </m:bar>
            </m:oMath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Q1Q2</m:t>
                    </m:r>
                  </m:e>
                </m:bar>
              </m:oMath>
            </m:oMathPara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Q1</m:t>
                  </m:r>
                </m:e>
              </m:bar>
            </m:oMath>
            <w:r w:rsidR="00BB6FA3" w:rsidRPr="007D2734">
              <w:rPr>
                <w:rFonts w:ascii="Arial CYR" w:hAnsi="Arial CYR" w:cs="Arial CYR"/>
                <w:sz w:val="20"/>
                <w:szCs w:val="20"/>
              </w:rPr>
              <w:t>Q2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Q3Q4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Q3</m:t>
                  </m:r>
                </m:e>
              </m:bar>
            </m:oMath>
            <w:r w:rsidR="00BB6FA3" w:rsidRPr="007D2734">
              <w:rPr>
                <w:rFonts w:ascii="Arial CYR" w:hAnsi="Arial CYR" w:cs="Arial CYR"/>
                <w:sz w:val="20"/>
                <w:szCs w:val="20"/>
              </w:rPr>
              <w:t>Q4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18584C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Q3Q4</m:t>
                    </m:r>
                  </m:e>
                </m:bar>
              </m:oMath>
            </m:oMathPara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B6FA3" w:rsidRPr="007D2734" w:rsidTr="00C20F08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FA3" w:rsidRPr="007D2734" w:rsidRDefault="00BB6FA3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Q4</m:t>
                  </m:r>
                </m:e>
              </m:bar>
            </m:oMath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3" w:rsidRPr="00714588" w:rsidRDefault="002E0FAB" w:rsidP="00C20F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C20F08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25155F">
        <w:rPr>
          <w:position w:val="-12"/>
        </w:rPr>
        <w:object w:dxaOrig="4160" w:dyaOrig="440">
          <v:shape id="_x0000_i1026" type="#_x0000_t75" style="width:207.75pt;height:21.75pt" o:ole="">
            <v:imagedata r:id="rId9" o:title=""/>
          </v:shape>
          <o:OLEObject Type="Embed" ProgID="Equation.DSMT4" ShapeID="_x0000_i1026" DrawAspect="Content" ObjectID="_1444987976" r:id="rId10"/>
        </w:object>
      </w:r>
    </w:p>
    <w:p w:rsidR="00C20F08" w:rsidRDefault="00C20F08" w:rsidP="00C20F0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C20F08" w:rsidRDefault="00C20F08" w:rsidP="00C20F0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25645" w:rsidRDefault="00C20F08" w:rsidP="00C20F0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br w:type="textWrapping" w:clear="all"/>
      </w:r>
    </w:p>
    <w:p w:rsidR="00BB6FA3" w:rsidRDefault="00BB6FA3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6FA3" w:rsidRDefault="00BB6FA3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517"/>
        <w:tblOverlap w:val="never"/>
        <w:tblW w:w="3666" w:type="dxa"/>
        <w:tblLook w:val="0000"/>
      </w:tblPr>
      <w:tblGrid>
        <w:gridCol w:w="750"/>
        <w:gridCol w:w="750"/>
        <w:gridCol w:w="729"/>
        <w:gridCol w:w="708"/>
        <w:gridCol w:w="729"/>
      </w:tblGrid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BB6FA3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D3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Q1Q2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Q2</m:t>
                  </m:r>
                </m:e>
              </m:bar>
            </m:oMath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Q1Q2</m:t>
                    </m:r>
                  </m:e>
                </m:bar>
              </m:oMath>
            </m:oMathPara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Q1</m:t>
                  </m:r>
                </m:e>
              </m:bar>
            </m:oMath>
            <w:r w:rsidR="002E0FAB" w:rsidRPr="007D2734">
              <w:rPr>
                <w:rFonts w:ascii="Arial CYR" w:hAnsi="Arial CYR" w:cs="Arial CYR"/>
                <w:sz w:val="20"/>
                <w:szCs w:val="20"/>
              </w:rPr>
              <w:t>Q2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Q3Q4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Q3</m:t>
                  </m:r>
                </m:e>
              </m:bar>
            </m:oMath>
            <w:r w:rsidR="002E0FAB" w:rsidRPr="007D2734">
              <w:rPr>
                <w:rFonts w:ascii="Arial CYR" w:hAnsi="Arial CYR" w:cs="Arial CYR"/>
                <w:sz w:val="20"/>
                <w:szCs w:val="20"/>
              </w:rPr>
              <w:t>Q4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Q3Q4</m:t>
                    </m:r>
                  </m:e>
                </m:bar>
              </m:oMath>
            </m:oMathPara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Q4</m:t>
                  </m:r>
                </m:e>
              </m:bar>
            </m:oMath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BB6FA3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55F">
        <w:rPr>
          <w:position w:val="-12"/>
        </w:rPr>
        <w:object w:dxaOrig="4540" w:dyaOrig="440">
          <v:shape id="_x0000_i1027" type="#_x0000_t75" style="width:227.25pt;height:21.75pt" o:ole="">
            <v:imagedata r:id="rId11" o:title=""/>
          </v:shape>
          <o:OLEObject Type="Embed" ProgID="Equation.DSMT4" ShapeID="_x0000_i1027" DrawAspect="Content" ObjectID="_1444987977" r:id="rId12"/>
        </w:object>
      </w:r>
    </w:p>
    <w:p w:rsidR="002E0FAB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FAB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FAB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FAB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FAB" w:rsidRPr="002E0FAB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Overlap w:val="never"/>
        <w:tblW w:w="3666" w:type="dxa"/>
        <w:tblLook w:val="0000"/>
      </w:tblPr>
      <w:tblGrid>
        <w:gridCol w:w="750"/>
        <w:gridCol w:w="750"/>
        <w:gridCol w:w="729"/>
        <w:gridCol w:w="708"/>
        <w:gridCol w:w="729"/>
      </w:tblGrid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BB6FA3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D4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Q1Q2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Q1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Q2</m:t>
                  </m:r>
                </m:e>
              </m:bar>
            </m:oMath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Q1Q2</m:t>
                    </m:r>
                  </m:e>
                </m:bar>
              </m:oMath>
            </m:oMathPara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Q1</m:t>
                  </m:r>
                </m:e>
              </m:bar>
            </m:oMath>
            <w:r w:rsidR="002E0FAB" w:rsidRPr="007D2734">
              <w:rPr>
                <w:rFonts w:ascii="Arial CYR" w:hAnsi="Arial CYR" w:cs="Arial CYR"/>
                <w:sz w:val="20"/>
                <w:szCs w:val="20"/>
              </w:rPr>
              <w:t>Q2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Q3Q4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Q3</m:t>
                  </m:r>
                </m:e>
              </m:bar>
            </m:oMath>
            <w:r w:rsidR="002E0FAB" w:rsidRPr="007D2734">
              <w:rPr>
                <w:rFonts w:ascii="Arial CYR" w:hAnsi="Arial CYR" w:cs="Arial CYR"/>
                <w:sz w:val="20"/>
                <w:szCs w:val="20"/>
              </w:rPr>
              <w:t>Q4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18584C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Arial CYR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 w:cs="Arial CYR"/>
                        <w:sz w:val="20"/>
                        <w:szCs w:val="20"/>
                      </w:rPr>
                      <m:t>Q3Q4</m:t>
                    </m:r>
                  </m:e>
                </m:bar>
              </m:oMath>
            </m:oMathPara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2E0FAB" w:rsidRPr="007D2734" w:rsidTr="002E0FAB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FAB" w:rsidRPr="007D2734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2734">
              <w:rPr>
                <w:rFonts w:ascii="Arial CYR" w:hAnsi="Arial CYR" w:cs="Arial CYR"/>
                <w:sz w:val="20"/>
                <w:szCs w:val="20"/>
              </w:rPr>
              <w:t>Q3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 CYR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 CYR"/>
                      <w:sz w:val="20"/>
                      <w:szCs w:val="20"/>
                    </w:rPr>
                    <m:t>Q4</m:t>
                  </m:r>
                </m:e>
              </m:bar>
            </m:oMath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AB" w:rsidRPr="00714588" w:rsidRDefault="002E0FAB" w:rsidP="002E0F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BB6FA3" w:rsidRDefault="00BB6FA3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20F08" w:rsidRDefault="002E0FAB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155F">
        <w:rPr>
          <w:position w:val="-12"/>
        </w:rPr>
        <w:object w:dxaOrig="3360" w:dyaOrig="440">
          <v:shape id="_x0000_i1028" type="#_x0000_t75" style="width:168pt;height:21.75pt" o:ole="">
            <v:imagedata r:id="rId13" o:title=""/>
          </v:shape>
          <o:OLEObject Type="Embed" ProgID="Equation.DSMT4" ShapeID="_x0000_i1028" DrawAspect="Content" ObjectID="_1444987978" r:id="rId14"/>
        </w:object>
      </w:r>
    </w:p>
    <w:p w:rsidR="00C20F08" w:rsidRDefault="00C20F08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20F08" w:rsidRDefault="00C20F08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6FA3" w:rsidRPr="00BB6FA3" w:rsidRDefault="00C20F08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br w:type="textWrapping" w:clear="all"/>
      </w:r>
    </w:p>
    <w:p w:rsidR="00C20F08" w:rsidRDefault="00C20F08" w:rsidP="00F2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F25645" w:rsidRDefault="00C20F08" w:rsidP="00F25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A2087F" w:rsidRDefault="00A2087F" w:rsidP="00A2087F">
      <w:pPr>
        <w:widowControl w:val="0"/>
        <w:autoSpaceDE w:val="0"/>
        <w:autoSpaceDN w:val="0"/>
        <w:adjustRightInd w:val="0"/>
        <w:spacing w:before="31" w:after="0" w:line="240" w:lineRule="auto"/>
        <w:ind w:firstLine="708"/>
        <w:rPr>
          <w:rFonts w:ascii="Times New Roman" w:eastAsia="MS PGothic" w:hAnsi="Times New Roman"/>
          <w:color w:val="000000"/>
        </w:rPr>
      </w:pPr>
      <w:r w:rsidRPr="00A2087F">
        <w:rPr>
          <w:rFonts w:ascii="Times New Roman" w:eastAsia="MS PGothic" w:hAnsi="Times New Roman"/>
          <w:color w:val="000000"/>
          <w:sz w:val="24"/>
          <w:szCs w:val="24"/>
        </w:rPr>
        <w:t>Далее при помощи закона де Моргана уравнения преобраз</w:t>
      </w:r>
      <w:r w:rsidRPr="00A2087F">
        <w:rPr>
          <w:rFonts w:ascii="Times New Roman" w:eastAsia="MS PGothic" w:hAnsi="Times New Roman"/>
          <w:color w:val="000000"/>
          <w:spacing w:val="2"/>
          <w:sz w:val="24"/>
          <w:szCs w:val="24"/>
        </w:rPr>
        <w:t>у</w:t>
      </w:r>
      <w:r w:rsidRPr="00A2087F">
        <w:rPr>
          <w:rFonts w:ascii="Times New Roman" w:eastAsia="MS PGothic" w:hAnsi="Times New Roman"/>
          <w:color w:val="000000"/>
          <w:sz w:val="24"/>
          <w:szCs w:val="24"/>
        </w:rPr>
        <w:t>ются к виду необходимо</w:t>
      </w:r>
      <w:r w:rsidRPr="00A2087F">
        <w:rPr>
          <w:rFonts w:ascii="Times New Roman" w:eastAsia="MS PGothic" w:hAnsi="Times New Roman"/>
          <w:color w:val="000000"/>
          <w:spacing w:val="-1"/>
          <w:sz w:val="24"/>
          <w:szCs w:val="24"/>
        </w:rPr>
        <w:t>м</w:t>
      </w:r>
      <w:r w:rsidRPr="00A2087F">
        <w:rPr>
          <w:rFonts w:ascii="Times New Roman" w:eastAsia="MS PGothic" w:hAnsi="Times New Roman"/>
          <w:color w:val="000000"/>
          <w:sz w:val="24"/>
          <w:szCs w:val="24"/>
        </w:rPr>
        <w:t>у для реал</w:t>
      </w:r>
      <w:r w:rsidRPr="00A2087F">
        <w:rPr>
          <w:rFonts w:ascii="Times New Roman" w:eastAsia="MS PGothic" w:hAnsi="Times New Roman"/>
          <w:color w:val="000000"/>
          <w:spacing w:val="1"/>
          <w:sz w:val="24"/>
          <w:szCs w:val="24"/>
        </w:rPr>
        <w:t>и</w:t>
      </w:r>
      <w:r w:rsidRPr="00A2087F">
        <w:rPr>
          <w:rFonts w:ascii="Times New Roman" w:eastAsia="MS PGothic" w:hAnsi="Times New Roman"/>
          <w:color w:val="000000"/>
          <w:sz w:val="24"/>
          <w:szCs w:val="24"/>
        </w:rPr>
        <w:t>з</w:t>
      </w:r>
      <w:r w:rsidRPr="00A2087F">
        <w:rPr>
          <w:rFonts w:ascii="Times New Roman" w:eastAsia="MS PGothic" w:hAnsi="Times New Roman"/>
          <w:color w:val="000000"/>
          <w:spacing w:val="2"/>
          <w:sz w:val="24"/>
          <w:szCs w:val="24"/>
        </w:rPr>
        <w:t>а</w:t>
      </w:r>
      <w:r w:rsidRPr="00A2087F">
        <w:rPr>
          <w:rFonts w:ascii="Times New Roman" w:eastAsia="MS PGothic" w:hAnsi="Times New Roman"/>
          <w:color w:val="000000"/>
          <w:sz w:val="24"/>
          <w:szCs w:val="24"/>
        </w:rPr>
        <w:t>ции схемы в баз</w:t>
      </w:r>
      <w:r w:rsidRPr="00A2087F">
        <w:rPr>
          <w:rFonts w:ascii="Times New Roman" w:eastAsia="MS PGothic" w:hAnsi="Times New Roman"/>
          <w:color w:val="000000"/>
          <w:spacing w:val="1"/>
          <w:sz w:val="24"/>
          <w:szCs w:val="24"/>
        </w:rPr>
        <w:t>и</w:t>
      </w:r>
      <w:r w:rsidRPr="00A2087F">
        <w:rPr>
          <w:rFonts w:ascii="Times New Roman" w:eastAsia="MS PGothic" w:hAnsi="Times New Roman"/>
          <w:color w:val="000000"/>
          <w:sz w:val="24"/>
          <w:szCs w:val="24"/>
        </w:rPr>
        <w:t xml:space="preserve">се </w:t>
      </w:r>
      <w:proofErr w:type="gramStart"/>
      <w:r w:rsidRPr="00A2087F">
        <w:rPr>
          <w:rFonts w:ascii="Times New Roman" w:eastAsia="MS PGothic" w:hAnsi="Times New Roman"/>
          <w:color w:val="000000"/>
          <w:sz w:val="24"/>
          <w:szCs w:val="24"/>
        </w:rPr>
        <w:t>И</w:t>
      </w:r>
      <w:r w:rsidRPr="00A2087F">
        <w:rPr>
          <w:rFonts w:ascii="Times New Roman" w:eastAsia="MS PGothic" w:hAnsi="Times New Roman"/>
          <w:color w:val="000000"/>
          <w:spacing w:val="1"/>
          <w:sz w:val="24"/>
          <w:szCs w:val="24"/>
        </w:rPr>
        <w:t>-</w:t>
      </w:r>
      <w:r w:rsidRPr="00A2087F">
        <w:rPr>
          <w:rFonts w:ascii="Times New Roman" w:eastAsia="MS PGothic" w:hAnsi="Times New Roman"/>
          <w:color w:val="000000"/>
          <w:sz w:val="24"/>
          <w:szCs w:val="24"/>
        </w:rPr>
        <w:t>Н</w:t>
      </w:r>
      <w:r w:rsidRPr="00A2087F">
        <w:rPr>
          <w:rFonts w:ascii="Times New Roman" w:eastAsia="MS PGothic" w:hAnsi="Times New Roman"/>
          <w:color w:val="000000"/>
          <w:spacing w:val="2"/>
          <w:sz w:val="24"/>
          <w:szCs w:val="24"/>
        </w:rPr>
        <w:t>Е</w:t>
      </w:r>
      <w:proofErr w:type="gramEnd"/>
      <w:r w:rsidRPr="00C82854">
        <w:rPr>
          <w:rFonts w:ascii="Times New Roman" w:eastAsia="MS PGothic" w:hAnsi="Times New Roman"/>
          <w:color w:val="000000"/>
        </w:rPr>
        <w:t>.</w:t>
      </w:r>
    </w:p>
    <w:p w:rsidR="00F25645" w:rsidRDefault="00F25645" w:rsidP="00F256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25645" w:rsidRDefault="002D4E97" w:rsidP="00F256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5155F">
        <w:rPr>
          <w:position w:val="-108"/>
        </w:rPr>
        <w:object w:dxaOrig="4200" w:dyaOrig="2299">
          <v:shape id="_x0000_i1029" type="#_x0000_t75" style="width:210pt;height:114.75pt" o:ole="">
            <v:imagedata r:id="rId15" o:title=""/>
          </v:shape>
          <o:OLEObject Type="Embed" ProgID="Equation.DSMT4" ShapeID="_x0000_i1029" DrawAspect="Content" ObjectID="_1444987979" r:id="rId16"/>
        </w:object>
      </w:r>
    </w:p>
    <w:p w:rsidR="00F25645" w:rsidRDefault="00F25645" w:rsidP="00F256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25645" w:rsidRDefault="00F25645" w:rsidP="00F25645">
      <w:pPr>
        <w:pStyle w:val="Default"/>
      </w:pPr>
    </w:p>
    <w:p w:rsidR="00F25645" w:rsidRDefault="00F25645" w:rsidP="00F25645">
      <w:pPr>
        <w:pStyle w:val="Default"/>
      </w:pPr>
      <w:r>
        <w:t xml:space="preserve">Теперь по полученным логическим функциям строится </w:t>
      </w:r>
      <w:proofErr w:type="spellStart"/>
      <w:r>
        <w:t>приципиальная</w:t>
      </w:r>
      <w:proofErr w:type="spellEnd"/>
      <w:r>
        <w:t xml:space="preserve"> схема проектируемого устройства, представленная на рисунке 2.</w:t>
      </w:r>
    </w:p>
    <w:p w:rsidR="00F25645" w:rsidRDefault="00F25645" w:rsidP="00F25645">
      <w:pPr>
        <w:pStyle w:val="Default"/>
        <w:ind w:left="360" w:hanging="360"/>
        <w:jc w:val="both"/>
      </w:pPr>
    </w:p>
    <w:p w:rsidR="00F25645" w:rsidRDefault="00F25645" w:rsidP="00F25645">
      <w:pPr>
        <w:pStyle w:val="Default"/>
        <w:ind w:left="360" w:hanging="360"/>
        <w:jc w:val="both"/>
      </w:pPr>
    </w:p>
    <w:p w:rsidR="00F25645" w:rsidRDefault="00F25645" w:rsidP="00F25645">
      <w:pPr>
        <w:pStyle w:val="Default"/>
        <w:ind w:left="360" w:hanging="360"/>
        <w:jc w:val="both"/>
      </w:pPr>
    </w:p>
    <w:p w:rsidR="00F25645" w:rsidRDefault="00F25645" w:rsidP="00F25645">
      <w:pPr>
        <w:pStyle w:val="Default"/>
        <w:ind w:left="360" w:hanging="360"/>
        <w:jc w:val="both"/>
      </w:pPr>
    </w:p>
    <w:p w:rsidR="00F25645" w:rsidRPr="00463AF2" w:rsidRDefault="00F25645" w:rsidP="00F25645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463AF2">
        <w:rPr>
          <w:rFonts w:ascii="Times New Roman" w:hAnsi="Times New Roman"/>
          <w:sz w:val="24"/>
          <w:szCs w:val="24"/>
          <w:u w:val="single"/>
        </w:rPr>
        <w:t>Выводы:</w:t>
      </w:r>
      <w:r w:rsidRPr="00463AF2">
        <w:rPr>
          <w:rFonts w:ascii="Times New Roman" w:hAnsi="Times New Roman"/>
          <w:sz w:val="24"/>
          <w:szCs w:val="24"/>
        </w:rPr>
        <w:t xml:space="preserve"> в ходе выполнения данного задания мы разработали для заданного двоично-десятичного кода принципиальную схему двоично-десятичного счетчика. Проектирование счётчика осуществили на основе таблицы изменения состояний счётчика и таблицы переходов. Определили логические функции определяющие работу КЛС. Составили карты Карно для логических функций: </w:t>
      </w:r>
      <w:proofErr w:type="gramStart"/>
      <w:r w:rsidR="00A2087F">
        <w:rPr>
          <w:rFonts w:ascii="Times New Roman" w:hAnsi="Times New Roman"/>
          <w:sz w:val="24"/>
          <w:szCs w:val="24"/>
          <w:lang w:val="en-US"/>
        </w:rPr>
        <w:t>D</w:t>
      </w:r>
      <w:r w:rsidRPr="00463AF2">
        <w:rPr>
          <w:rFonts w:ascii="Times New Roman" w:hAnsi="Times New Roman"/>
          <w:sz w:val="24"/>
          <w:szCs w:val="24"/>
        </w:rPr>
        <w:t>1-</w:t>
      </w:r>
      <w:r w:rsidR="00A2087F">
        <w:rPr>
          <w:rFonts w:ascii="Times New Roman" w:hAnsi="Times New Roman"/>
          <w:sz w:val="24"/>
          <w:szCs w:val="24"/>
          <w:lang w:val="en-US"/>
        </w:rPr>
        <w:t>D</w:t>
      </w:r>
      <w:r w:rsidRPr="00463AF2">
        <w:rPr>
          <w:rFonts w:ascii="Times New Roman" w:hAnsi="Times New Roman"/>
          <w:sz w:val="24"/>
          <w:szCs w:val="24"/>
        </w:rPr>
        <w:t>4.</w:t>
      </w:r>
      <w:proofErr w:type="gramEnd"/>
      <w:r w:rsidRPr="00463AF2">
        <w:rPr>
          <w:rFonts w:ascii="Times New Roman" w:hAnsi="Times New Roman"/>
          <w:sz w:val="24"/>
          <w:szCs w:val="24"/>
        </w:rPr>
        <w:t xml:space="preserve"> Схему реализовали на </w:t>
      </w:r>
      <w:r w:rsidR="00A2087F">
        <w:rPr>
          <w:rFonts w:ascii="Times New Roman" w:hAnsi="Times New Roman"/>
          <w:sz w:val="24"/>
          <w:szCs w:val="24"/>
          <w:lang w:val="en-US"/>
        </w:rPr>
        <w:t>D</w:t>
      </w:r>
      <w:r w:rsidRPr="00463AF2">
        <w:rPr>
          <w:rFonts w:ascii="Times New Roman" w:hAnsi="Times New Roman"/>
          <w:sz w:val="24"/>
          <w:szCs w:val="24"/>
        </w:rPr>
        <w:t>-триггерах К555</w:t>
      </w:r>
      <w:r w:rsidRPr="00463AF2">
        <w:rPr>
          <w:rFonts w:ascii="Times New Roman" w:hAnsi="Times New Roman"/>
          <w:sz w:val="24"/>
          <w:szCs w:val="24"/>
          <w:lang w:val="en-US"/>
        </w:rPr>
        <w:t>TB</w:t>
      </w:r>
      <w:r w:rsidRPr="00463AF2">
        <w:rPr>
          <w:rFonts w:ascii="Times New Roman" w:hAnsi="Times New Roman"/>
          <w:sz w:val="24"/>
          <w:szCs w:val="24"/>
        </w:rPr>
        <w:t>1</w:t>
      </w:r>
      <w:r w:rsidR="00A2087F">
        <w:rPr>
          <w:rFonts w:ascii="Times New Roman" w:hAnsi="Times New Roman"/>
          <w:sz w:val="24"/>
          <w:szCs w:val="24"/>
        </w:rPr>
        <w:t xml:space="preserve">, на микросхемах </w:t>
      </w:r>
      <w:r w:rsidR="00A2087F" w:rsidRPr="00C82854">
        <w:rPr>
          <w:rFonts w:ascii="Times New Roman" w:eastAsia="MS PGothic" w:hAnsi="Times New Roman"/>
          <w:color w:val="000000"/>
        </w:rPr>
        <w:t>К</w:t>
      </w:r>
      <w:r w:rsidR="00A2087F" w:rsidRPr="00C82854">
        <w:rPr>
          <w:rFonts w:ascii="Times New Roman" w:eastAsia="MS PGothic" w:hAnsi="Times New Roman"/>
          <w:color w:val="000000"/>
          <w:spacing w:val="1"/>
        </w:rPr>
        <w:t>555</w:t>
      </w:r>
      <w:r w:rsidR="00A2087F" w:rsidRPr="00C82854">
        <w:rPr>
          <w:rFonts w:ascii="Times New Roman" w:eastAsia="MS PGothic" w:hAnsi="Times New Roman"/>
          <w:color w:val="000000"/>
        </w:rPr>
        <w:t>ЛА3</w:t>
      </w:r>
      <w:r w:rsidR="00A2087F">
        <w:rPr>
          <w:rFonts w:ascii="Times New Roman" w:eastAsia="MS PGothic" w:hAnsi="Times New Roman"/>
          <w:color w:val="000000"/>
        </w:rPr>
        <w:t xml:space="preserve"> и </w:t>
      </w:r>
      <w:r w:rsidR="00A2087F" w:rsidRPr="00C82854">
        <w:rPr>
          <w:rFonts w:ascii="Times New Roman" w:eastAsia="MS PGothic" w:hAnsi="Times New Roman"/>
          <w:color w:val="000000"/>
        </w:rPr>
        <w:t>К</w:t>
      </w:r>
      <w:r w:rsidR="00A2087F" w:rsidRPr="00C82854">
        <w:rPr>
          <w:rFonts w:ascii="Times New Roman" w:eastAsia="MS PGothic" w:hAnsi="Times New Roman"/>
          <w:color w:val="000000"/>
          <w:spacing w:val="1"/>
        </w:rPr>
        <w:t>555</w:t>
      </w:r>
      <w:r w:rsidR="00A2087F" w:rsidRPr="00C82854">
        <w:rPr>
          <w:rFonts w:ascii="Times New Roman" w:eastAsia="MS PGothic" w:hAnsi="Times New Roman"/>
          <w:color w:val="000000"/>
        </w:rPr>
        <w:t>ЛА4</w:t>
      </w:r>
      <w:r w:rsidRPr="00463AF2">
        <w:rPr>
          <w:rFonts w:ascii="Times New Roman" w:hAnsi="Times New Roman"/>
          <w:sz w:val="24"/>
          <w:szCs w:val="24"/>
        </w:rPr>
        <w:t>.</w:t>
      </w: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p w:rsidR="00F25645" w:rsidRDefault="00F25645" w:rsidP="00F25645">
      <w:pPr>
        <w:pStyle w:val="Default"/>
        <w:ind w:left="360" w:hanging="360"/>
        <w:jc w:val="both"/>
        <w:rPr>
          <w:sz w:val="22"/>
          <w:szCs w:val="22"/>
        </w:rPr>
      </w:pPr>
    </w:p>
    <w:sectPr w:rsidR="00F25645" w:rsidSect="003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39A8"/>
    <w:multiLevelType w:val="hybridMultilevel"/>
    <w:tmpl w:val="CBFC2CA0"/>
    <w:lvl w:ilvl="0" w:tplc="EFD214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45"/>
    <w:rsid w:val="00094204"/>
    <w:rsid w:val="000C4076"/>
    <w:rsid w:val="000F34BE"/>
    <w:rsid w:val="00135886"/>
    <w:rsid w:val="0018584C"/>
    <w:rsid w:val="002529D0"/>
    <w:rsid w:val="002C30C0"/>
    <w:rsid w:val="002D1E25"/>
    <w:rsid w:val="002D4E97"/>
    <w:rsid w:val="002E0FAB"/>
    <w:rsid w:val="003074BA"/>
    <w:rsid w:val="003074F0"/>
    <w:rsid w:val="00326168"/>
    <w:rsid w:val="003C11B4"/>
    <w:rsid w:val="00594C8F"/>
    <w:rsid w:val="005C64DE"/>
    <w:rsid w:val="005E50E4"/>
    <w:rsid w:val="005E7065"/>
    <w:rsid w:val="00640758"/>
    <w:rsid w:val="006B716A"/>
    <w:rsid w:val="006C007B"/>
    <w:rsid w:val="00714588"/>
    <w:rsid w:val="007348EB"/>
    <w:rsid w:val="007C080B"/>
    <w:rsid w:val="00800B39"/>
    <w:rsid w:val="008E5F58"/>
    <w:rsid w:val="009B2EC3"/>
    <w:rsid w:val="009C2459"/>
    <w:rsid w:val="009C4E97"/>
    <w:rsid w:val="009D6815"/>
    <w:rsid w:val="00A2087F"/>
    <w:rsid w:val="00A35548"/>
    <w:rsid w:val="00AA1CDB"/>
    <w:rsid w:val="00AC1D0D"/>
    <w:rsid w:val="00AC5DB5"/>
    <w:rsid w:val="00AC7874"/>
    <w:rsid w:val="00B508A7"/>
    <w:rsid w:val="00BB6AE2"/>
    <w:rsid w:val="00BB6FA3"/>
    <w:rsid w:val="00BB7C0F"/>
    <w:rsid w:val="00C20F08"/>
    <w:rsid w:val="00D978B0"/>
    <w:rsid w:val="00F007A2"/>
    <w:rsid w:val="00F25645"/>
    <w:rsid w:val="00F353E7"/>
    <w:rsid w:val="00FD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25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5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2529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Placeholder Text"/>
    <w:basedOn w:val="a0"/>
    <w:uiPriority w:val="99"/>
    <w:semiHidden/>
    <w:rsid w:val="002E0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25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5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2529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360A8-2CBE-4581-9FB7-C09700E6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maxell_oo</dc:creator>
  <cp:lastModifiedBy>HP</cp:lastModifiedBy>
  <cp:revision>2</cp:revision>
  <cp:lastPrinted>2013-10-27T11:51:00Z</cp:lastPrinted>
  <dcterms:created xsi:type="dcterms:W3CDTF">2013-11-03T08:46:00Z</dcterms:created>
  <dcterms:modified xsi:type="dcterms:W3CDTF">2013-11-03T08:46:00Z</dcterms:modified>
</cp:coreProperties>
</file>