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129" w:rsidRPr="001A611B" w:rsidRDefault="00690129" w:rsidP="00690129">
      <w:pPr>
        <w:jc w:val="both"/>
        <w:rPr>
          <w:b/>
        </w:rPr>
      </w:pPr>
      <w:r w:rsidRPr="001A611B">
        <w:t xml:space="preserve">3.3 </w:t>
      </w:r>
      <w:r w:rsidRPr="001A611B">
        <w:rPr>
          <w:b/>
        </w:rPr>
        <w:t>Коллективное ускорение протонов</w:t>
      </w: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spacing w:line="360" w:lineRule="auto"/>
        <w:jc w:val="both"/>
        <w:rPr>
          <w:b/>
        </w:rPr>
      </w:pPr>
      <w:r w:rsidRPr="001A611B">
        <w:rPr>
          <w:b/>
        </w:rPr>
        <w:tab/>
      </w:r>
      <w:r w:rsidRPr="001A611B">
        <w:t>Следующая стадия</w:t>
      </w:r>
      <w:r w:rsidRPr="001A611B">
        <w:rPr>
          <w:b/>
        </w:rPr>
        <w:t xml:space="preserve"> </w:t>
      </w:r>
      <w:r w:rsidRPr="001A611B">
        <w:t>моделирования – непосредственно коллективное ускорение протонов полем поляризации плазмы. Изучение стадии ускорения проводилось на расстоянии 1 м. На рисунке 12 представлены сечения пространственных распределений электронной и ионной компонент. На каком-то этапе ускорение происходит почти полное разделение электронной и ионной компонент. Не захваченные в режим ускорения протоны рассеиваются под влиянием собственного кулоновского поля и попадают на стенки камеры. Лишь небольшая часть протонов (10%) ускоряется и попадает в диафрагму вывода ускоренного сгустка ионов.</w:t>
      </w:r>
      <w:r w:rsidRPr="001A611B">
        <w:rPr>
          <w:b/>
        </w:rPr>
        <w:t xml:space="preserve"> </w:t>
      </w: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  <w:r w:rsidRPr="001A611B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6.75pt;margin-top:-29.65pt;width:292.8pt;height:225.8pt;z-index:-251655168">
            <v:imagedata r:id="rId4" o:title=""/>
          </v:shape>
          <o:OLEObject Type="Embed" ProgID="Origin50.Graph" ShapeID="_x0000_s1027" DrawAspect="Content" ObjectID="_1353861358" r:id="rId5"/>
        </w:pict>
      </w: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  <w:r w:rsidRPr="001A611B">
        <w:rPr>
          <w:b/>
          <w:noProof/>
        </w:rPr>
        <w:pict>
          <v:shape id="_x0000_s1028" type="#_x0000_t75" style="position:absolute;left:0;text-align:left;margin-left:44.7pt;margin-top:12.9pt;width:259.8pt;height:218.2pt;z-index:-251654144">
            <v:imagedata r:id="rId6" o:title=""/>
          </v:shape>
          <o:OLEObject Type="Embed" ProgID="Origin50.Graph" ShapeID="_x0000_s1028" DrawAspect="Content" ObjectID="_1353861359" r:id="rId7"/>
        </w:pict>
      </w: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r w:rsidRPr="001A611B">
        <w:t xml:space="preserve">Рис. 12. поперечные </w:t>
      </w:r>
      <w:r w:rsidRPr="001A611B">
        <w:rPr>
          <w:lang w:val="en-US"/>
        </w:rPr>
        <w:t>ZY</w:t>
      </w:r>
      <w:r w:rsidRPr="001A611B">
        <w:t xml:space="preserve"> сечения пространственных распределений электронной и ионной компонент в процессе ускорения (вверху) и в момент вывода ускоренных протонов.</w:t>
      </w:r>
    </w:p>
    <w:p w:rsidR="00690129" w:rsidRPr="001A611B" w:rsidRDefault="00690129" w:rsidP="00690129">
      <w:pPr>
        <w:spacing w:line="360" w:lineRule="auto"/>
        <w:jc w:val="both"/>
      </w:pPr>
      <w:r w:rsidRPr="001A611B">
        <w:rPr>
          <w:b/>
          <w:noProof/>
        </w:rPr>
        <w:pict>
          <v:shape id="_x0000_s1026" type="#_x0000_t75" style="position:absolute;left:0;text-align:left;margin-left:92.65pt;margin-top:65.25pt;width:261.75pt;height:206.25pt;z-index:-251656192">
            <v:imagedata r:id="rId8" o:title=""/>
          </v:shape>
          <o:OLEObject Type="Embed" ProgID="Origin50.Graph" ShapeID="_x0000_s1026" DrawAspect="Content" ObjectID="_1353861360" r:id="rId9"/>
        </w:pict>
      </w:r>
      <w:r w:rsidRPr="001A611B">
        <w:rPr>
          <w:b/>
        </w:rPr>
        <w:tab/>
      </w:r>
      <w:r w:rsidRPr="001A611B">
        <w:t>Энергия ускоренных ионов для приведенных выше параметров численного эксперимента достигает 2 МэВ (рис. 13). Для такого «скромного» значения плотности плазмы, как 5</w:t>
      </w:r>
      <w:r w:rsidRPr="001A611B">
        <w:rPr>
          <w:position w:val="-4"/>
        </w:rPr>
        <w:object w:dxaOrig="200" w:dyaOrig="220">
          <v:shape id="_x0000_i1025" type="#_x0000_t75" style="width:9.75pt;height:11.25pt" o:ole="">
            <v:imagedata r:id="rId10" o:title=""/>
          </v:shape>
          <o:OLEObject Type="Embed" ProgID="Equation.3" ShapeID="_x0000_i1025" DrawAspect="Content" ObjectID="_1353861357" r:id="rId11"/>
        </w:object>
      </w:r>
      <w:r w:rsidRPr="001A611B">
        <w:t>10</w:t>
      </w:r>
      <w:r w:rsidRPr="001A611B">
        <w:rPr>
          <w:vertAlign w:val="superscript"/>
        </w:rPr>
        <w:t>10</w:t>
      </w:r>
      <w:r w:rsidRPr="001A611B">
        <w:t xml:space="preserve"> см</w:t>
      </w:r>
      <w:r w:rsidRPr="001A611B">
        <w:rPr>
          <w:vertAlign w:val="superscript"/>
        </w:rPr>
        <w:t>-3</w:t>
      </w:r>
      <w:r w:rsidRPr="001A611B">
        <w:t xml:space="preserve"> , это вполне хороший результат, хотя и несколько ниже, прогнозируемого авторами проекта </w:t>
      </w:r>
      <w:r w:rsidRPr="001A611B">
        <w:rPr>
          <w:lang w:val="en-US"/>
        </w:rPr>
        <w:t>ECRIPAC</w:t>
      </w:r>
      <w:r w:rsidRPr="001A611B">
        <w:t>.</w:t>
      </w:r>
    </w:p>
    <w:p w:rsidR="00690129" w:rsidRPr="001A611B" w:rsidRDefault="00690129" w:rsidP="00690129">
      <w:pPr>
        <w:spacing w:line="360" w:lineRule="auto"/>
        <w:jc w:val="both"/>
        <w:rPr>
          <w:b/>
        </w:rPr>
      </w:pPr>
    </w:p>
    <w:p w:rsidR="00690129" w:rsidRPr="001A611B" w:rsidRDefault="00690129" w:rsidP="00690129">
      <w:pPr>
        <w:spacing w:line="360" w:lineRule="auto"/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center"/>
      </w:pPr>
      <w:r w:rsidRPr="001A611B">
        <w:t>Рис. 13. Энергетический спектр протонов на длине ускорения 1 метр.</w:t>
      </w:r>
    </w:p>
    <w:p w:rsidR="00690129" w:rsidRPr="001A611B" w:rsidRDefault="00690129" w:rsidP="00690129">
      <w:pPr>
        <w:jc w:val="both"/>
      </w:pPr>
    </w:p>
    <w:p w:rsidR="00690129" w:rsidRPr="001A611B" w:rsidRDefault="00690129" w:rsidP="00690129">
      <w:pPr>
        <w:jc w:val="both"/>
        <w:rPr>
          <w:noProof/>
        </w:rPr>
      </w:pPr>
      <w:r w:rsidRPr="001A611B">
        <w:rPr>
          <w:noProof/>
        </w:rPr>
        <w:pict>
          <v:shape id="_x0000_s1029" type="#_x0000_t75" style="position:absolute;left:0;text-align:left;margin-left:92.65pt;margin-top:12.95pt;width:256.3pt;height:206.55pt;z-index:-251658240">
            <v:imagedata r:id="rId12" o:title=""/>
          </v:shape>
          <o:OLEObject Type="Embed" ProgID="Origin50.Graph" ShapeID="_x0000_s1029" DrawAspect="Content" ObjectID="_1353861361" r:id="rId13"/>
        </w:pict>
      </w:r>
      <w:r w:rsidRPr="001A611B">
        <w:rPr>
          <w:noProof/>
        </w:rPr>
        <w:tab/>
        <w:t xml:space="preserve">На рисунке 14 приведены пространственные рапределения электронной и ионной компонент в более крупном масштабе. </w:t>
      </w:r>
    </w:p>
    <w:p w:rsidR="00690129" w:rsidRPr="001A611B" w:rsidRDefault="00690129" w:rsidP="00690129">
      <w:pPr>
        <w:jc w:val="both"/>
        <w:rPr>
          <w:noProof/>
        </w:rPr>
      </w:pPr>
    </w:p>
    <w:p w:rsidR="00690129" w:rsidRPr="001A611B" w:rsidRDefault="00690129" w:rsidP="00690129">
      <w:pPr>
        <w:jc w:val="both"/>
        <w:rPr>
          <w:noProof/>
        </w:rPr>
      </w:pPr>
    </w:p>
    <w:p w:rsidR="00690129" w:rsidRPr="001A611B" w:rsidRDefault="00690129" w:rsidP="00690129">
      <w:pPr>
        <w:jc w:val="both"/>
        <w:rPr>
          <w:noProof/>
        </w:rPr>
      </w:pPr>
    </w:p>
    <w:p w:rsidR="00690129" w:rsidRPr="001A611B" w:rsidRDefault="00690129" w:rsidP="00690129">
      <w:pPr>
        <w:jc w:val="both"/>
        <w:rPr>
          <w:noProof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  <w:rPr>
          <w:b/>
        </w:rPr>
      </w:pPr>
      <w:r w:rsidRPr="001A611B">
        <w:rPr>
          <w:noProof/>
        </w:rPr>
        <w:t>Рис. 14. Пространственные рапределения электронной и ионной компонент</w:t>
      </w:r>
    </w:p>
    <w:p w:rsidR="00690129" w:rsidRPr="001A611B" w:rsidRDefault="00690129" w:rsidP="00690129">
      <w:pPr>
        <w:spacing w:line="360" w:lineRule="auto"/>
        <w:ind w:firstLine="708"/>
        <w:jc w:val="both"/>
        <w:rPr>
          <w:noProof/>
        </w:rPr>
      </w:pPr>
    </w:p>
    <w:p w:rsidR="00690129" w:rsidRPr="001A611B" w:rsidRDefault="00690129" w:rsidP="00690129">
      <w:pPr>
        <w:spacing w:line="360" w:lineRule="auto"/>
        <w:ind w:firstLine="708"/>
        <w:jc w:val="both"/>
        <w:rPr>
          <w:b/>
        </w:rPr>
      </w:pPr>
      <w:r w:rsidRPr="001A611B">
        <w:rPr>
          <w:noProof/>
        </w:rPr>
        <w:t>Из рисунка следует, что компоненты плазмы полностью не разделяются, а ускоренные протоны по форме представляют конус. Причем, плотность ускоренных протонов выше, чем плотность частиц, выпавших из режима ускорения</w:t>
      </w:r>
    </w:p>
    <w:p w:rsidR="00690129" w:rsidRPr="001A611B" w:rsidRDefault="00690129" w:rsidP="00690129">
      <w:pPr>
        <w:jc w:val="both"/>
        <w:rPr>
          <w:b/>
        </w:rPr>
      </w:pPr>
    </w:p>
    <w:p w:rsidR="00690129" w:rsidRPr="001A611B" w:rsidRDefault="00690129" w:rsidP="00690129">
      <w:pPr>
        <w:jc w:val="both"/>
      </w:pPr>
      <w:r w:rsidRPr="001A611B">
        <w:rPr>
          <w:b/>
        </w:rPr>
        <w:tab/>
      </w:r>
    </w:p>
    <w:p w:rsidR="00690129" w:rsidRPr="001A611B" w:rsidRDefault="00690129" w:rsidP="00690129">
      <w:pPr>
        <w:spacing w:line="360" w:lineRule="auto"/>
        <w:jc w:val="both"/>
      </w:pPr>
    </w:p>
    <w:p w:rsidR="00FF029A" w:rsidRDefault="00FF029A"/>
    <w:sectPr w:rsidR="00FF029A" w:rsidSect="00FA5AAB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34" w:rsidRDefault="00722599" w:rsidP="00FA5A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27D34" w:rsidRDefault="00722599" w:rsidP="00FA5AA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34" w:rsidRDefault="00722599" w:rsidP="00FA5AAB">
    <w:pPr>
      <w:pStyle w:val="a3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34" w:rsidRDefault="00722599" w:rsidP="00CA504A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27D34" w:rsidRDefault="00722599" w:rsidP="00A23BDD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34" w:rsidRDefault="00722599" w:rsidP="00CA504A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90129">
      <w:rPr>
        <w:rStyle w:val="a5"/>
        <w:noProof/>
      </w:rPr>
      <w:t>2</w:t>
    </w:r>
    <w:r>
      <w:rPr>
        <w:rStyle w:val="a5"/>
      </w:rPr>
      <w:fldChar w:fldCharType="end"/>
    </w:r>
  </w:p>
  <w:p w:rsidR="00627D34" w:rsidRDefault="00722599" w:rsidP="00A23BDD">
    <w:pPr>
      <w:pStyle w:val="a6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0129"/>
    <w:rsid w:val="00690129"/>
    <w:rsid w:val="00722599"/>
    <w:rsid w:val="00854F7B"/>
    <w:rsid w:val="00F841E9"/>
    <w:rsid w:val="00FF0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129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9012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901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90129"/>
  </w:style>
  <w:style w:type="paragraph" w:styleId="a6">
    <w:name w:val="header"/>
    <w:basedOn w:val="a"/>
    <w:link w:val="a7"/>
    <w:rsid w:val="006901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901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1374</Characters>
  <Application>Microsoft Office Word</Application>
  <DocSecurity>0</DocSecurity>
  <Lines>11</Lines>
  <Paragraphs>3</Paragraphs>
  <ScaleCrop>false</ScaleCrop>
  <Company>Grizli777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2010-12-14T16:49:00Z</dcterms:created>
  <dcterms:modified xsi:type="dcterms:W3CDTF">2010-12-14T16:50:00Z</dcterms:modified>
</cp:coreProperties>
</file>